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119"/>
        <w:gridCol w:w="5943"/>
      </w:tblGrid>
      <w:tr w:rsidR="008F142C" w:rsidRPr="00EA4B69" w14:paraId="552F5676" w14:textId="77777777" w:rsidTr="00C95B39">
        <w:trPr>
          <w:trHeight w:val="386"/>
        </w:trPr>
        <w:tc>
          <w:tcPr>
            <w:tcW w:w="3119" w:type="dxa"/>
            <w:tcBorders>
              <w:right w:val="single" w:sz="12" w:space="0" w:color="5B9BD5" w:themeColor="accent1"/>
            </w:tcBorders>
            <w:shd w:val="clear" w:color="auto" w:fill="BDD6EE" w:themeFill="accent1" w:themeFillTint="66"/>
            <w:vAlign w:val="center"/>
          </w:tcPr>
          <w:p w14:paraId="60EC7839" w14:textId="33310653" w:rsidR="008F142C" w:rsidRPr="00EA4B69" w:rsidRDefault="008F142C" w:rsidP="007410ED">
            <w:pPr>
              <w:rPr>
                <w:rFonts w:asciiTheme="minorHAnsi" w:hAnsiTheme="minorHAnsi" w:cstheme="minorHAnsi"/>
                <w:b/>
                <w:caps/>
                <w:color w:val="000000" w:themeColor="text1"/>
                <w:sz w:val="28"/>
                <w:szCs w:val="28"/>
              </w:rPr>
            </w:pPr>
            <w:r w:rsidRPr="00EA4B69">
              <w:rPr>
                <w:rFonts w:asciiTheme="minorHAnsi" w:hAnsiTheme="minorHAnsi" w:cstheme="minorHAnsi"/>
                <w:b/>
                <w:caps/>
                <w:color w:val="000000" w:themeColor="text1"/>
                <w:sz w:val="28"/>
                <w:szCs w:val="28"/>
              </w:rPr>
              <w:t>Provozovatel</w:t>
            </w:r>
          </w:p>
        </w:tc>
        <w:tc>
          <w:tcPr>
            <w:tcW w:w="5943" w:type="dxa"/>
            <w:tcBorders>
              <w:left w:val="single" w:sz="12" w:space="0" w:color="5B9BD5" w:themeColor="accent1"/>
            </w:tcBorders>
            <w:vAlign w:val="center"/>
          </w:tcPr>
          <w:p w14:paraId="6ACCFDBE" w14:textId="10B5B04F" w:rsidR="008F142C" w:rsidRPr="00EA4B69" w:rsidRDefault="008F142C" w:rsidP="004A0D90">
            <w:pPr>
              <w:jc w:val="center"/>
              <w:rPr>
                <w:rFonts w:asciiTheme="minorHAnsi" w:hAnsiTheme="minorHAnsi" w:cstheme="minorHAnsi"/>
                <w:b/>
                <w:caps/>
                <w:color w:val="000000" w:themeColor="text1"/>
                <w:sz w:val="28"/>
                <w:szCs w:val="28"/>
              </w:rPr>
            </w:pPr>
            <w:r w:rsidRPr="00EA4B69">
              <w:rPr>
                <w:rFonts w:asciiTheme="minorHAnsi" w:hAnsiTheme="minorHAnsi" w:cstheme="minorHAnsi"/>
                <w:b/>
                <w:caps/>
                <w:color w:val="000000" w:themeColor="text1"/>
                <w:sz w:val="28"/>
                <w:szCs w:val="28"/>
              </w:rPr>
              <w:t xml:space="preserve">OBEC </w:t>
            </w:r>
            <w:r w:rsidR="004A0D90">
              <w:rPr>
                <w:rFonts w:asciiTheme="minorHAnsi" w:hAnsiTheme="minorHAnsi" w:cstheme="minorHAnsi"/>
                <w:b/>
                <w:caps/>
                <w:color w:val="000000" w:themeColor="text1"/>
                <w:sz w:val="28"/>
                <w:szCs w:val="28"/>
              </w:rPr>
              <w:t>závada</w:t>
            </w:r>
          </w:p>
        </w:tc>
      </w:tr>
      <w:tr w:rsidR="00C95B39" w:rsidRPr="00EA4B69" w14:paraId="035EEA6D" w14:textId="77777777" w:rsidTr="008955D4">
        <w:trPr>
          <w:trHeight w:val="386"/>
        </w:trPr>
        <w:tc>
          <w:tcPr>
            <w:tcW w:w="3119" w:type="dxa"/>
            <w:tcBorders>
              <w:right w:val="single" w:sz="12" w:space="0" w:color="5B9BD5" w:themeColor="accent1"/>
            </w:tcBorders>
            <w:shd w:val="clear" w:color="auto" w:fill="BDD6EE" w:themeFill="accent1" w:themeFillTint="66"/>
            <w:vAlign w:val="center"/>
          </w:tcPr>
          <w:p w14:paraId="7AA2CCF4" w14:textId="77777777" w:rsidR="00C95B39" w:rsidRPr="00EA4B69" w:rsidRDefault="00C95B39" w:rsidP="007410ED">
            <w:pPr>
              <w:rPr>
                <w:rFonts w:asciiTheme="minorHAnsi" w:hAnsiTheme="minorHAnsi" w:cstheme="minorHAnsi"/>
                <w:bCs/>
                <w:caps/>
                <w:color w:val="000000" w:themeColor="text1"/>
                <w:sz w:val="22"/>
                <w:szCs w:val="22"/>
              </w:rPr>
            </w:pPr>
            <w:r w:rsidRPr="00EA4B69">
              <w:rPr>
                <w:rFonts w:asciiTheme="minorHAnsi" w:hAnsiTheme="minorHAnsi" w:cstheme="minorHAnsi"/>
                <w:bCs/>
                <w:caps/>
                <w:color w:val="000000" w:themeColor="text1"/>
                <w:sz w:val="22"/>
                <w:szCs w:val="22"/>
              </w:rPr>
              <w:t>PLATNOST dokumentu OD</w:t>
            </w:r>
          </w:p>
        </w:tc>
        <w:tc>
          <w:tcPr>
            <w:tcW w:w="5943" w:type="dxa"/>
            <w:tcBorders>
              <w:left w:val="single" w:sz="12" w:space="0" w:color="5B9BD5" w:themeColor="accent1"/>
            </w:tcBorders>
            <w:vAlign w:val="center"/>
          </w:tcPr>
          <w:p w14:paraId="529D9B62" w14:textId="77777777" w:rsidR="00C95B39" w:rsidRPr="00EA4B69" w:rsidRDefault="00C95B39" w:rsidP="007410ED">
            <w:pPr>
              <w:jc w:val="center"/>
              <w:rPr>
                <w:rFonts w:asciiTheme="minorHAnsi" w:hAnsiTheme="minorHAnsi" w:cstheme="minorHAnsi"/>
                <w:b/>
                <w:caps/>
                <w:color w:val="000000" w:themeColor="text1"/>
                <w:sz w:val="28"/>
                <w:szCs w:val="28"/>
              </w:rPr>
            </w:pPr>
          </w:p>
        </w:tc>
      </w:tr>
    </w:tbl>
    <w:p w14:paraId="735F159D" w14:textId="77777777" w:rsidR="00A449D4" w:rsidRPr="00EA4B69" w:rsidRDefault="00A449D4" w:rsidP="007410ED">
      <w:pPr>
        <w:rPr>
          <w:rFonts w:asciiTheme="minorHAnsi" w:hAnsiTheme="minorHAnsi" w:cstheme="minorHAnsi"/>
          <w:b/>
          <w:caps/>
          <w:color w:val="000000" w:themeColor="text1"/>
          <w:sz w:val="32"/>
          <w:szCs w:val="32"/>
        </w:rPr>
      </w:pPr>
    </w:p>
    <w:p w14:paraId="5282AC77" w14:textId="77777777" w:rsidR="00A449D4" w:rsidRPr="00EA4B69" w:rsidRDefault="00A449D4" w:rsidP="007410ED">
      <w:pPr>
        <w:rPr>
          <w:rFonts w:asciiTheme="minorHAnsi" w:hAnsiTheme="minorHAnsi" w:cstheme="minorHAnsi"/>
          <w:b/>
          <w:caps/>
          <w:color w:val="000000" w:themeColor="text1"/>
          <w:sz w:val="32"/>
          <w:szCs w:val="32"/>
        </w:rPr>
      </w:pPr>
    </w:p>
    <w:p w14:paraId="27EA9BE7" w14:textId="7A139717" w:rsidR="00F86114" w:rsidRPr="00EA4B69" w:rsidRDefault="00092FF1" w:rsidP="007410ED">
      <w:pPr>
        <w:jc w:val="center"/>
        <w:rPr>
          <w:rFonts w:asciiTheme="minorHAnsi" w:hAnsiTheme="minorHAnsi" w:cstheme="minorHAnsi"/>
          <w:b/>
          <w:caps/>
          <w:color w:val="000000" w:themeColor="text1"/>
          <w:sz w:val="32"/>
          <w:szCs w:val="32"/>
        </w:rPr>
      </w:pPr>
      <w:r w:rsidRPr="00EA4B69">
        <w:rPr>
          <w:rFonts w:asciiTheme="minorHAnsi" w:hAnsiTheme="minorHAnsi" w:cstheme="minorHAnsi"/>
          <w:b/>
          <w:caps/>
          <w:color w:val="000000" w:themeColor="text1"/>
          <w:sz w:val="32"/>
          <w:szCs w:val="32"/>
        </w:rPr>
        <w:fldChar w:fldCharType="begin"/>
      </w:r>
      <w:r w:rsidRPr="00EA4B69">
        <w:rPr>
          <w:rFonts w:asciiTheme="minorHAnsi" w:hAnsiTheme="minorHAnsi" w:cstheme="minorHAnsi"/>
          <w:b/>
          <w:caps/>
          <w:color w:val="000000" w:themeColor="text1"/>
          <w:sz w:val="32"/>
          <w:szCs w:val="32"/>
        </w:rPr>
        <w:instrText xml:space="preserve"> TITLE  "Technické požadavky na vodovodní řady"  \* MERGEFORMAT </w:instrText>
      </w:r>
      <w:r w:rsidRPr="00EA4B69">
        <w:rPr>
          <w:rFonts w:asciiTheme="minorHAnsi" w:hAnsiTheme="minorHAnsi" w:cstheme="minorHAnsi"/>
          <w:b/>
          <w:caps/>
          <w:color w:val="000000" w:themeColor="text1"/>
          <w:sz w:val="32"/>
          <w:szCs w:val="32"/>
        </w:rPr>
        <w:fldChar w:fldCharType="separate"/>
      </w:r>
      <w:r w:rsidRPr="00EA4B69">
        <w:rPr>
          <w:rFonts w:asciiTheme="minorHAnsi" w:hAnsiTheme="minorHAnsi" w:cstheme="minorHAnsi"/>
          <w:b/>
          <w:caps/>
          <w:color w:val="000000" w:themeColor="text1"/>
          <w:sz w:val="32"/>
          <w:szCs w:val="32"/>
        </w:rPr>
        <w:t>Technické požadavky na vodovodní řady</w:t>
      </w:r>
      <w:r w:rsidRPr="00EA4B69">
        <w:rPr>
          <w:rFonts w:asciiTheme="minorHAnsi" w:hAnsiTheme="minorHAnsi" w:cstheme="minorHAnsi"/>
          <w:b/>
          <w:caps/>
          <w:color w:val="000000" w:themeColor="text1"/>
          <w:sz w:val="32"/>
          <w:szCs w:val="32"/>
        </w:rPr>
        <w:fldChar w:fldCharType="end"/>
      </w:r>
    </w:p>
    <w:p w14:paraId="34F2E117" w14:textId="77777777" w:rsidR="00840612" w:rsidRPr="00EA4B69" w:rsidRDefault="00840612" w:rsidP="007410ED">
      <w:pPr>
        <w:ind w:right="8212"/>
        <w:jc w:val="both"/>
        <w:rPr>
          <w:rFonts w:asciiTheme="minorHAnsi" w:hAnsiTheme="minorHAnsi" w:cstheme="minorHAnsi"/>
          <w:b/>
          <w:spacing w:val="-1"/>
          <w:sz w:val="22"/>
          <w:szCs w:val="22"/>
        </w:rPr>
      </w:pPr>
    </w:p>
    <w:sdt>
      <w:sdtPr>
        <w:rPr>
          <w:rFonts w:asciiTheme="minorHAnsi" w:eastAsia="Times New Roman" w:hAnsiTheme="minorHAnsi" w:cstheme="minorHAnsi"/>
          <w:color w:val="auto"/>
          <w:sz w:val="22"/>
          <w:szCs w:val="22"/>
          <w:lang w:eastAsia="en-US"/>
        </w:rPr>
        <w:id w:val="-593167354"/>
        <w:docPartObj>
          <w:docPartGallery w:val="Table of Contents"/>
          <w:docPartUnique/>
        </w:docPartObj>
      </w:sdtPr>
      <w:sdtEndPr>
        <w:rPr>
          <w:b/>
          <w:bCs/>
        </w:rPr>
      </w:sdtEndPr>
      <w:sdtContent>
        <w:p w14:paraId="1215A1DA" w14:textId="77777777" w:rsidR="005F388C" w:rsidRPr="00EA4B69" w:rsidRDefault="005F388C" w:rsidP="007410ED">
          <w:pPr>
            <w:pStyle w:val="Nadpisobsahu"/>
            <w:rPr>
              <w:rFonts w:asciiTheme="minorHAnsi" w:hAnsiTheme="minorHAnsi" w:cstheme="minorHAnsi"/>
              <w:b/>
              <w:color w:val="auto"/>
              <w:sz w:val="22"/>
              <w:szCs w:val="22"/>
            </w:rPr>
          </w:pPr>
          <w:r w:rsidRPr="00EA4B69">
            <w:rPr>
              <w:rFonts w:asciiTheme="minorHAnsi" w:hAnsiTheme="minorHAnsi" w:cstheme="minorHAnsi"/>
              <w:b/>
              <w:color w:val="auto"/>
              <w:sz w:val="22"/>
              <w:szCs w:val="22"/>
            </w:rPr>
            <w:t>OBSAH</w:t>
          </w:r>
        </w:p>
        <w:p w14:paraId="62EEE8DB" w14:textId="77777777" w:rsidR="005F388C" w:rsidRPr="00EA4B69" w:rsidRDefault="005F388C" w:rsidP="007410ED">
          <w:pPr>
            <w:rPr>
              <w:rFonts w:asciiTheme="minorHAnsi" w:hAnsiTheme="minorHAnsi" w:cstheme="minorHAnsi"/>
              <w:sz w:val="22"/>
              <w:szCs w:val="22"/>
              <w:lang w:eastAsia="cs-CZ"/>
            </w:rPr>
          </w:pPr>
        </w:p>
        <w:p w14:paraId="3875B438" w14:textId="1033BC0C" w:rsidR="00E15439" w:rsidRDefault="008F142C">
          <w:pPr>
            <w:pStyle w:val="Obsah1"/>
            <w:rPr>
              <w:rFonts w:eastAsiaTheme="minorEastAsia" w:cstheme="minorBidi"/>
              <w:b w:val="0"/>
              <w:noProof/>
              <w:kern w:val="2"/>
              <w:sz w:val="24"/>
              <w:szCs w:val="24"/>
              <w:lang w:eastAsia="cs-CZ"/>
              <w14:ligatures w14:val="standardContextual"/>
            </w:rPr>
          </w:pPr>
          <w:r w:rsidRPr="00EA4B69">
            <w:rPr>
              <w:rFonts w:cstheme="minorHAnsi"/>
              <w:bCs/>
              <w:szCs w:val="22"/>
            </w:rPr>
            <w:fldChar w:fldCharType="begin"/>
          </w:r>
          <w:r w:rsidRPr="00EA4B69">
            <w:rPr>
              <w:rFonts w:cstheme="minorHAnsi"/>
              <w:bCs/>
              <w:szCs w:val="22"/>
            </w:rPr>
            <w:instrText xml:space="preserve"> TOC \o \h \z \u </w:instrText>
          </w:r>
          <w:r w:rsidRPr="00EA4B69">
            <w:rPr>
              <w:rFonts w:cstheme="minorHAnsi"/>
              <w:bCs/>
              <w:szCs w:val="22"/>
            </w:rPr>
            <w:fldChar w:fldCharType="separate"/>
          </w:r>
          <w:hyperlink w:anchor="_Toc178338400" w:history="1">
            <w:r w:rsidR="00E15439" w:rsidRPr="001A7818">
              <w:rPr>
                <w:rStyle w:val="Hypertextovodkaz"/>
                <w:rFonts w:eastAsiaTheme="majorEastAsia" w:cstheme="minorHAnsi"/>
                <w:noProof/>
              </w:rPr>
              <w:t>1</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cstheme="minorHAnsi"/>
                <w:noProof/>
              </w:rPr>
              <w:t>Projektová dokumentace</w:t>
            </w:r>
            <w:r w:rsidR="00E15439">
              <w:rPr>
                <w:noProof/>
                <w:webHidden/>
              </w:rPr>
              <w:tab/>
            </w:r>
            <w:r w:rsidR="00E15439">
              <w:rPr>
                <w:noProof/>
                <w:webHidden/>
              </w:rPr>
              <w:fldChar w:fldCharType="begin"/>
            </w:r>
            <w:r w:rsidR="00E15439">
              <w:rPr>
                <w:noProof/>
                <w:webHidden/>
              </w:rPr>
              <w:instrText xml:space="preserve"> PAGEREF _Toc178338400 \h </w:instrText>
            </w:r>
            <w:r w:rsidR="00E15439">
              <w:rPr>
                <w:noProof/>
                <w:webHidden/>
              </w:rPr>
            </w:r>
            <w:r w:rsidR="00E15439">
              <w:rPr>
                <w:noProof/>
                <w:webHidden/>
              </w:rPr>
              <w:fldChar w:fldCharType="separate"/>
            </w:r>
            <w:r w:rsidR="00E15439">
              <w:rPr>
                <w:noProof/>
                <w:webHidden/>
              </w:rPr>
              <w:t>2</w:t>
            </w:r>
            <w:r w:rsidR="00E15439">
              <w:rPr>
                <w:noProof/>
                <w:webHidden/>
              </w:rPr>
              <w:fldChar w:fldCharType="end"/>
            </w:r>
          </w:hyperlink>
        </w:p>
        <w:p w14:paraId="168FA435" w14:textId="369CAC09" w:rsidR="00E15439" w:rsidRDefault="00595732">
          <w:pPr>
            <w:pStyle w:val="Obsah1"/>
            <w:rPr>
              <w:rFonts w:eastAsiaTheme="minorEastAsia" w:cstheme="minorBidi"/>
              <w:b w:val="0"/>
              <w:noProof/>
              <w:kern w:val="2"/>
              <w:sz w:val="24"/>
              <w:szCs w:val="24"/>
              <w:lang w:eastAsia="cs-CZ"/>
              <w14:ligatures w14:val="standardContextual"/>
            </w:rPr>
          </w:pPr>
          <w:hyperlink w:anchor="_Toc178338401" w:history="1">
            <w:r w:rsidR="00E15439" w:rsidRPr="001A7818">
              <w:rPr>
                <w:rStyle w:val="Hypertextovodkaz"/>
                <w:rFonts w:eastAsiaTheme="majorEastAsia"/>
                <w:noProof/>
              </w:rPr>
              <w:t>2</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noProof/>
              </w:rPr>
              <w:t>Technické provedení</w:t>
            </w:r>
            <w:r w:rsidR="00E15439">
              <w:rPr>
                <w:noProof/>
                <w:webHidden/>
              </w:rPr>
              <w:tab/>
            </w:r>
            <w:r w:rsidR="00E15439">
              <w:rPr>
                <w:noProof/>
                <w:webHidden/>
              </w:rPr>
              <w:fldChar w:fldCharType="begin"/>
            </w:r>
            <w:r w:rsidR="00E15439">
              <w:rPr>
                <w:noProof/>
                <w:webHidden/>
              </w:rPr>
              <w:instrText xml:space="preserve"> PAGEREF _Toc178338401 \h </w:instrText>
            </w:r>
            <w:r w:rsidR="00E15439">
              <w:rPr>
                <w:noProof/>
                <w:webHidden/>
              </w:rPr>
            </w:r>
            <w:r w:rsidR="00E15439">
              <w:rPr>
                <w:noProof/>
                <w:webHidden/>
              </w:rPr>
              <w:fldChar w:fldCharType="separate"/>
            </w:r>
            <w:r w:rsidR="00E15439">
              <w:rPr>
                <w:noProof/>
                <w:webHidden/>
              </w:rPr>
              <w:t>2</w:t>
            </w:r>
            <w:r w:rsidR="00E15439">
              <w:rPr>
                <w:noProof/>
                <w:webHidden/>
              </w:rPr>
              <w:fldChar w:fldCharType="end"/>
            </w:r>
          </w:hyperlink>
        </w:p>
        <w:p w14:paraId="1F9B5342" w14:textId="2E93CF82"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2" w:history="1">
            <w:r w:rsidR="00E15439" w:rsidRPr="001A7818">
              <w:rPr>
                <w:rStyle w:val="Hypertextovodkaz"/>
                <w:rFonts w:eastAsiaTheme="majorEastAsia"/>
                <w:noProof/>
              </w:rPr>
              <w:t>2.1</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Trasa</w:t>
            </w:r>
            <w:r w:rsidR="00E15439">
              <w:rPr>
                <w:noProof/>
                <w:webHidden/>
              </w:rPr>
              <w:tab/>
            </w:r>
            <w:r w:rsidR="00E15439">
              <w:rPr>
                <w:noProof/>
                <w:webHidden/>
              </w:rPr>
              <w:fldChar w:fldCharType="begin"/>
            </w:r>
            <w:r w:rsidR="00E15439">
              <w:rPr>
                <w:noProof/>
                <w:webHidden/>
              </w:rPr>
              <w:instrText xml:space="preserve"> PAGEREF _Toc178338402 \h </w:instrText>
            </w:r>
            <w:r w:rsidR="00E15439">
              <w:rPr>
                <w:noProof/>
                <w:webHidden/>
              </w:rPr>
            </w:r>
            <w:r w:rsidR="00E15439">
              <w:rPr>
                <w:noProof/>
                <w:webHidden/>
              </w:rPr>
              <w:fldChar w:fldCharType="separate"/>
            </w:r>
            <w:r w:rsidR="00E15439">
              <w:rPr>
                <w:noProof/>
                <w:webHidden/>
              </w:rPr>
              <w:t>2</w:t>
            </w:r>
            <w:r w:rsidR="00E15439">
              <w:rPr>
                <w:noProof/>
                <w:webHidden/>
              </w:rPr>
              <w:fldChar w:fldCharType="end"/>
            </w:r>
          </w:hyperlink>
        </w:p>
        <w:p w14:paraId="24D5C1D3" w14:textId="2E06E287"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3" w:history="1">
            <w:r w:rsidR="00E15439" w:rsidRPr="001A7818">
              <w:rPr>
                <w:rStyle w:val="Hypertextovodkaz"/>
                <w:rFonts w:eastAsiaTheme="majorEastAsia"/>
                <w:noProof/>
              </w:rPr>
              <w:t>2.2</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Dimenze a materiál</w:t>
            </w:r>
            <w:r w:rsidR="00E15439">
              <w:rPr>
                <w:noProof/>
                <w:webHidden/>
              </w:rPr>
              <w:tab/>
            </w:r>
            <w:r w:rsidR="00E15439">
              <w:rPr>
                <w:noProof/>
                <w:webHidden/>
              </w:rPr>
              <w:fldChar w:fldCharType="begin"/>
            </w:r>
            <w:r w:rsidR="00E15439">
              <w:rPr>
                <w:noProof/>
                <w:webHidden/>
              </w:rPr>
              <w:instrText xml:space="preserve"> PAGEREF _Toc178338403 \h </w:instrText>
            </w:r>
            <w:r w:rsidR="00E15439">
              <w:rPr>
                <w:noProof/>
                <w:webHidden/>
              </w:rPr>
            </w:r>
            <w:r w:rsidR="00E15439">
              <w:rPr>
                <w:noProof/>
                <w:webHidden/>
              </w:rPr>
              <w:fldChar w:fldCharType="separate"/>
            </w:r>
            <w:r w:rsidR="00E15439">
              <w:rPr>
                <w:noProof/>
                <w:webHidden/>
              </w:rPr>
              <w:t>2</w:t>
            </w:r>
            <w:r w:rsidR="00E15439">
              <w:rPr>
                <w:noProof/>
                <w:webHidden/>
              </w:rPr>
              <w:fldChar w:fldCharType="end"/>
            </w:r>
          </w:hyperlink>
        </w:p>
        <w:p w14:paraId="377993FE" w14:textId="55E71944"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4" w:history="1">
            <w:r w:rsidR="00E15439" w:rsidRPr="001A7818">
              <w:rPr>
                <w:rStyle w:val="Hypertextovodkaz"/>
                <w:rFonts w:eastAsiaTheme="majorEastAsia"/>
                <w:noProof/>
              </w:rPr>
              <w:t>2.3</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Armatury a spojovací materiál</w:t>
            </w:r>
            <w:r w:rsidR="00E15439">
              <w:rPr>
                <w:noProof/>
                <w:webHidden/>
              </w:rPr>
              <w:tab/>
            </w:r>
            <w:r w:rsidR="00E15439">
              <w:rPr>
                <w:noProof/>
                <w:webHidden/>
              </w:rPr>
              <w:fldChar w:fldCharType="begin"/>
            </w:r>
            <w:r w:rsidR="00E15439">
              <w:rPr>
                <w:noProof/>
                <w:webHidden/>
              </w:rPr>
              <w:instrText xml:space="preserve"> PAGEREF _Toc178338404 \h </w:instrText>
            </w:r>
            <w:r w:rsidR="00E15439">
              <w:rPr>
                <w:noProof/>
                <w:webHidden/>
              </w:rPr>
            </w:r>
            <w:r w:rsidR="00E15439">
              <w:rPr>
                <w:noProof/>
                <w:webHidden/>
              </w:rPr>
              <w:fldChar w:fldCharType="separate"/>
            </w:r>
            <w:r w:rsidR="00E15439">
              <w:rPr>
                <w:noProof/>
                <w:webHidden/>
              </w:rPr>
              <w:t>2</w:t>
            </w:r>
            <w:r w:rsidR="00E15439">
              <w:rPr>
                <w:noProof/>
                <w:webHidden/>
              </w:rPr>
              <w:fldChar w:fldCharType="end"/>
            </w:r>
          </w:hyperlink>
        </w:p>
        <w:p w14:paraId="4E2F5708" w14:textId="044FD1BD"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5" w:history="1">
            <w:r w:rsidR="00E15439" w:rsidRPr="001A7818">
              <w:rPr>
                <w:rStyle w:val="Hypertextovodkaz"/>
                <w:rFonts w:eastAsiaTheme="majorEastAsia"/>
                <w:noProof/>
              </w:rPr>
              <w:t>2.4</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Ukládání vodovodního potrubí</w:t>
            </w:r>
            <w:r w:rsidR="00E15439">
              <w:rPr>
                <w:noProof/>
                <w:webHidden/>
              </w:rPr>
              <w:tab/>
            </w:r>
            <w:r w:rsidR="00E15439">
              <w:rPr>
                <w:noProof/>
                <w:webHidden/>
              </w:rPr>
              <w:fldChar w:fldCharType="begin"/>
            </w:r>
            <w:r w:rsidR="00E15439">
              <w:rPr>
                <w:noProof/>
                <w:webHidden/>
              </w:rPr>
              <w:instrText xml:space="preserve"> PAGEREF _Toc178338405 \h </w:instrText>
            </w:r>
            <w:r w:rsidR="00E15439">
              <w:rPr>
                <w:noProof/>
                <w:webHidden/>
              </w:rPr>
            </w:r>
            <w:r w:rsidR="00E15439">
              <w:rPr>
                <w:noProof/>
                <w:webHidden/>
              </w:rPr>
              <w:fldChar w:fldCharType="separate"/>
            </w:r>
            <w:r w:rsidR="00E15439">
              <w:rPr>
                <w:noProof/>
                <w:webHidden/>
              </w:rPr>
              <w:t>3</w:t>
            </w:r>
            <w:r w:rsidR="00E15439">
              <w:rPr>
                <w:noProof/>
                <w:webHidden/>
              </w:rPr>
              <w:fldChar w:fldCharType="end"/>
            </w:r>
          </w:hyperlink>
        </w:p>
        <w:p w14:paraId="092AACFE" w14:textId="0D56CDE6"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6" w:history="1">
            <w:r w:rsidR="00E15439" w:rsidRPr="001A7818">
              <w:rPr>
                <w:rStyle w:val="Hypertextovodkaz"/>
                <w:rFonts w:eastAsiaTheme="majorEastAsia"/>
                <w:noProof/>
              </w:rPr>
              <w:t>2.5</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Ostatní podmínky pro stavbu</w:t>
            </w:r>
            <w:r w:rsidR="00E15439">
              <w:rPr>
                <w:noProof/>
                <w:webHidden/>
              </w:rPr>
              <w:tab/>
            </w:r>
            <w:r w:rsidR="00E15439">
              <w:rPr>
                <w:noProof/>
                <w:webHidden/>
              </w:rPr>
              <w:fldChar w:fldCharType="begin"/>
            </w:r>
            <w:r w:rsidR="00E15439">
              <w:rPr>
                <w:noProof/>
                <w:webHidden/>
              </w:rPr>
              <w:instrText xml:space="preserve"> PAGEREF _Toc178338406 \h </w:instrText>
            </w:r>
            <w:r w:rsidR="00E15439">
              <w:rPr>
                <w:noProof/>
                <w:webHidden/>
              </w:rPr>
            </w:r>
            <w:r w:rsidR="00E15439">
              <w:rPr>
                <w:noProof/>
                <w:webHidden/>
              </w:rPr>
              <w:fldChar w:fldCharType="separate"/>
            </w:r>
            <w:r w:rsidR="00E15439">
              <w:rPr>
                <w:noProof/>
                <w:webHidden/>
              </w:rPr>
              <w:t>3</w:t>
            </w:r>
            <w:r w:rsidR="00E15439">
              <w:rPr>
                <w:noProof/>
                <w:webHidden/>
              </w:rPr>
              <w:fldChar w:fldCharType="end"/>
            </w:r>
          </w:hyperlink>
        </w:p>
        <w:p w14:paraId="453B5301" w14:textId="558C43D6" w:rsidR="00E15439" w:rsidRDefault="00595732">
          <w:pPr>
            <w:pStyle w:val="Obsah2"/>
            <w:tabs>
              <w:tab w:val="left" w:pos="960"/>
              <w:tab w:val="right" w:leader="dot" w:pos="9062"/>
            </w:tabs>
            <w:rPr>
              <w:rFonts w:eastAsiaTheme="minorEastAsia" w:cstheme="minorBidi"/>
              <w:noProof/>
              <w:kern w:val="2"/>
              <w:sz w:val="24"/>
              <w:szCs w:val="24"/>
              <w:lang w:eastAsia="cs-CZ"/>
              <w14:ligatures w14:val="standardContextual"/>
            </w:rPr>
          </w:pPr>
          <w:hyperlink w:anchor="_Toc178338407" w:history="1">
            <w:r w:rsidR="00E15439" w:rsidRPr="001A7818">
              <w:rPr>
                <w:rStyle w:val="Hypertextovodkaz"/>
                <w:rFonts w:eastAsiaTheme="majorEastAsia"/>
                <w:noProof/>
              </w:rPr>
              <w:t>2.6</w:t>
            </w:r>
            <w:r w:rsidR="00E15439">
              <w:rPr>
                <w:rFonts w:eastAsiaTheme="minorEastAsia" w:cstheme="minorBidi"/>
                <w:noProof/>
                <w:kern w:val="2"/>
                <w:sz w:val="24"/>
                <w:szCs w:val="24"/>
                <w:lang w:eastAsia="cs-CZ"/>
                <w14:ligatures w14:val="standardContextual"/>
              </w:rPr>
              <w:tab/>
            </w:r>
            <w:r w:rsidR="00E15439" w:rsidRPr="001A7818">
              <w:rPr>
                <w:rStyle w:val="Hypertextovodkaz"/>
                <w:rFonts w:eastAsiaTheme="majorEastAsia"/>
                <w:noProof/>
              </w:rPr>
              <w:t>Zrušení potrubí</w:t>
            </w:r>
            <w:r w:rsidR="00E15439">
              <w:rPr>
                <w:noProof/>
                <w:webHidden/>
              </w:rPr>
              <w:tab/>
            </w:r>
            <w:r w:rsidR="00E15439">
              <w:rPr>
                <w:noProof/>
                <w:webHidden/>
              </w:rPr>
              <w:fldChar w:fldCharType="begin"/>
            </w:r>
            <w:r w:rsidR="00E15439">
              <w:rPr>
                <w:noProof/>
                <w:webHidden/>
              </w:rPr>
              <w:instrText xml:space="preserve"> PAGEREF _Toc178338407 \h </w:instrText>
            </w:r>
            <w:r w:rsidR="00E15439">
              <w:rPr>
                <w:noProof/>
                <w:webHidden/>
              </w:rPr>
            </w:r>
            <w:r w:rsidR="00E15439">
              <w:rPr>
                <w:noProof/>
                <w:webHidden/>
              </w:rPr>
              <w:fldChar w:fldCharType="separate"/>
            </w:r>
            <w:r w:rsidR="00E15439">
              <w:rPr>
                <w:noProof/>
                <w:webHidden/>
              </w:rPr>
              <w:t>4</w:t>
            </w:r>
            <w:r w:rsidR="00E15439">
              <w:rPr>
                <w:noProof/>
                <w:webHidden/>
              </w:rPr>
              <w:fldChar w:fldCharType="end"/>
            </w:r>
          </w:hyperlink>
        </w:p>
        <w:p w14:paraId="0FEC3930" w14:textId="680AC927" w:rsidR="00E15439" w:rsidRDefault="00595732">
          <w:pPr>
            <w:pStyle w:val="Obsah1"/>
            <w:rPr>
              <w:rFonts w:eastAsiaTheme="minorEastAsia" w:cstheme="minorBidi"/>
              <w:b w:val="0"/>
              <w:noProof/>
              <w:kern w:val="2"/>
              <w:sz w:val="24"/>
              <w:szCs w:val="24"/>
              <w:lang w:eastAsia="cs-CZ"/>
              <w14:ligatures w14:val="standardContextual"/>
            </w:rPr>
          </w:pPr>
          <w:hyperlink w:anchor="_Toc178338408" w:history="1">
            <w:r w:rsidR="00E15439" w:rsidRPr="001A7818">
              <w:rPr>
                <w:rStyle w:val="Hypertextovodkaz"/>
                <w:rFonts w:eastAsiaTheme="majorEastAsia"/>
                <w:noProof/>
              </w:rPr>
              <w:t>3</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noProof/>
              </w:rPr>
              <w:t>Lokalizace stávajícího potrubí, napojení nového řadu na stávající potrubí</w:t>
            </w:r>
            <w:r w:rsidR="00E15439">
              <w:rPr>
                <w:noProof/>
                <w:webHidden/>
              </w:rPr>
              <w:tab/>
            </w:r>
            <w:r w:rsidR="00E15439">
              <w:rPr>
                <w:noProof/>
                <w:webHidden/>
              </w:rPr>
              <w:fldChar w:fldCharType="begin"/>
            </w:r>
            <w:r w:rsidR="00E15439">
              <w:rPr>
                <w:noProof/>
                <w:webHidden/>
              </w:rPr>
              <w:instrText xml:space="preserve"> PAGEREF _Toc178338408 \h </w:instrText>
            </w:r>
            <w:r w:rsidR="00E15439">
              <w:rPr>
                <w:noProof/>
                <w:webHidden/>
              </w:rPr>
            </w:r>
            <w:r w:rsidR="00E15439">
              <w:rPr>
                <w:noProof/>
                <w:webHidden/>
              </w:rPr>
              <w:fldChar w:fldCharType="separate"/>
            </w:r>
            <w:r w:rsidR="00E15439">
              <w:rPr>
                <w:noProof/>
                <w:webHidden/>
              </w:rPr>
              <w:t>4</w:t>
            </w:r>
            <w:r w:rsidR="00E15439">
              <w:rPr>
                <w:noProof/>
                <w:webHidden/>
              </w:rPr>
              <w:fldChar w:fldCharType="end"/>
            </w:r>
          </w:hyperlink>
        </w:p>
        <w:p w14:paraId="745AA885" w14:textId="03491917" w:rsidR="00E15439" w:rsidRDefault="00595732">
          <w:pPr>
            <w:pStyle w:val="Obsah1"/>
            <w:rPr>
              <w:rFonts w:eastAsiaTheme="minorEastAsia" w:cstheme="minorBidi"/>
              <w:b w:val="0"/>
              <w:noProof/>
              <w:kern w:val="2"/>
              <w:sz w:val="24"/>
              <w:szCs w:val="24"/>
              <w:lang w:eastAsia="cs-CZ"/>
              <w14:ligatures w14:val="standardContextual"/>
            </w:rPr>
          </w:pPr>
          <w:hyperlink w:anchor="_Toc178338409" w:history="1">
            <w:r w:rsidR="00E15439" w:rsidRPr="001A7818">
              <w:rPr>
                <w:rStyle w:val="Hypertextovodkaz"/>
                <w:rFonts w:eastAsiaTheme="majorEastAsia"/>
                <w:noProof/>
              </w:rPr>
              <w:t>4</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noProof/>
              </w:rPr>
              <w:t>Technické požadavky na vodovodní objekty a další zařízení vodovodu</w:t>
            </w:r>
            <w:r w:rsidR="00E15439">
              <w:rPr>
                <w:noProof/>
                <w:webHidden/>
              </w:rPr>
              <w:tab/>
            </w:r>
            <w:r w:rsidR="00E15439">
              <w:rPr>
                <w:noProof/>
                <w:webHidden/>
              </w:rPr>
              <w:fldChar w:fldCharType="begin"/>
            </w:r>
            <w:r w:rsidR="00E15439">
              <w:rPr>
                <w:noProof/>
                <w:webHidden/>
              </w:rPr>
              <w:instrText xml:space="preserve"> PAGEREF _Toc178338409 \h </w:instrText>
            </w:r>
            <w:r w:rsidR="00E15439">
              <w:rPr>
                <w:noProof/>
                <w:webHidden/>
              </w:rPr>
            </w:r>
            <w:r w:rsidR="00E15439">
              <w:rPr>
                <w:noProof/>
                <w:webHidden/>
              </w:rPr>
              <w:fldChar w:fldCharType="separate"/>
            </w:r>
            <w:r w:rsidR="00E15439">
              <w:rPr>
                <w:noProof/>
                <w:webHidden/>
              </w:rPr>
              <w:t>5</w:t>
            </w:r>
            <w:r w:rsidR="00E15439">
              <w:rPr>
                <w:noProof/>
                <w:webHidden/>
              </w:rPr>
              <w:fldChar w:fldCharType="end"/>
            </w:r>
          </w:hyperlink>
        </w:p>
        <w:p w14:paraId="54FFFE76" w14:textId="52920A76" w:rsidR="00E15439" w:rsidRDefault="00595732">
          <w:pPr>
            <w:pStyle w:val="Obsah1"/>
            <w:rPr>
              <w:rFonts w:eastAsiaTheme="minorEastAsia" w:cstheme="minorBidi"/>
              <w:b w:val="0"/>
              <w:noProof/>
              <w:kern w:val="2"/>
              <w:sz w:val="24"/>
              <w:szCs w:val="24"/>
              <w:lang w:eastAsia="cs-CZ"/>
              <w14:ligatures w14:val="standardContextual"/>
            </w:rPr>
          </w:pPr>
          <w:hyperlink w:anchor="_Toc178338410" w:history="1">
            <w:r w:rsidR="00E15439" w:rsidRPr="001A7818">
              <w:rPr>
                <w:rStyle w:val="Hypertextovodkaz"/>
                <w:rFonts w:eastAsiaTheme="majorEastAsia"/>
                <w:noProof/>
              </w:rPr>
              <w:t>5</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noProof/>
              </w:rPr>
              <w:t>Související dokumentace</w:t>
            </w:r>
            <w:r w:rsidR="00E15439">
              <w:rPr>
                <w:noProof/>
                <w:webHidden/>
              </w:rPr>
              <w:tab/>
            </w:r>
            <w:r w:rsidR="00E15439">
              <w:rPr>
                <w:noProof/>
                <w:webHidden/>
              </w:rPr>
              <w:fldChar w:fldCharType="begin"/>
            </w:r>
            <w:r w:rsidR="00E15439">
              <w:rPr>
                <w:noProof/>
                <w:webHidden/>
              </w:rPr>
              <w:instrText xml:space="preserve"> PAGEREF _Toc178338410 \h </w:instrText>
            </w:r>
            <w:r w:rsidR="00E15439">
              <w:rPr>
                <w:noProof/>
                <w:webHidden/>
              </w:rPr>
            </w:r>
            <w:r w:rsidR="00E15439">
              <w:rPr>
                <w:noProof/>
                <w:webHidden/>
              </w:rPr>
              <w:fldChar w:fldCharType="separate"/>
            </w:r>
            <w:r w:rsidR="00E15439">
              <w:rPr>
                <w:noProof/>
                <w:webHidden/>
              </w:rPr>
              <w:t>5</w:t>
            </w:r>
            <w:r w:rsidR="00E15439">
              <w:rPr>
                <w:noProof/>
                <w:webHidden/>
              </w:rPr>
              <w:fldChar w:fldCharType="end"/>
            </w:r>
          </w:hyperlink>
        </w:p>
        <w:p w14:paraId="7BD1D05A" w14:textId="06CB51E6" w:rsidR="00E15439" w:rsidRDefault="00595732">
          <w:pPr>
            <w:pStyle w:val="Obsah1"/>
            <w:rPr>
              <w:rFonts w:eastAsiaTheme="minorEastAsia" w:cstheme="minorBidi"/>
              <w:b w:val="0"/>
              <w:noProof/>
              <w:kern w:val="2"/>
              <w:sz w:val="24"/>
              <w:szCs w:val="24"/>
              <w:lang w:eastAsia="cs-CZ"/>
              <w14:ligatures w14:val="standardContextual"/>
            </w:rPr>
          </w:pPr>
          <w:hyperlink w:anchor="_Toc178338411" w:history="1">
            <w:r w:rsidR="00E15439" w:rsidRPr="001A7818">
              <w:rPr>
                <w:rStyle w:val="Hypertextovodkaz"/>
                <w:rFonts w:eastAsiaTheme="majorEastAsia"/>
                <w:noProof/>
              </w:rPr>
              <w:t>6</w:t>
            </w:r>
            <w:r w:rsidR="00E15439">
              <w:rPr>
                <w:rFonts w:eastAsiaTheme="minorEastAsia" w:cstheme="minorBidi"/>
                <w:b w:val="0"/>
                <w:noProof/>
                <w:kern w:val="2"/>
                <w:sz w:val="24"/>
                <w:szCs w:val="24"/>
                <w:lang w:eastAsia="cs-CZ"/>
                <w14:ligatures w14:val="standardContextual"/>
              </w:rPr>
              <w:tab/>
            </w:r>
            <w:r w:rsidR="00E15439" w:rsidRPr="001A7818">
              <w:rPr>
                <w:rStyle w:val="Hypertextovodkaz"/>
                <w:rFonts w:eastAsiaTheme="majorEastAsia"/>
                <w:noProof/>
              </w:rPr>
              <w:t>Přílohy</w:t>
            </w:r>
            <w:r w:rsidR="00E15439">
              <w:rPr>
                <w:noProof/>
                <w:webHidden/>
              </w:rPr>
              <w:tab/>
            </w:r>
            <w:r w:rsidR="00E15439">
              <w:rPr>
                <w:noProof/>
                <w:webHidden/>
              </w:rPr>
              <w:fldChar w:fldCharType="begin"/>
            </w:r>
            <w:r w:rsidR="00E15439">
              <w:rPr>
                <w:noProof/>
                <w:webHidden/>
              </w:rPr>
              <w:instrText xml:space="preserve"> PAGEREF _Toc178338411 \h </w:instrText>
            </w:r>
            <w:r w:rsidR="00E15439">
              <w:rPr>
                <w:noProof/>
                <w:webHidden/>
              </w:rPr>
            </w:r>
            <w:r w:rsidR="00E15439">
              <w:rPr>
                <w:noProof/>
                <w:webHidden/>
              </w:rPr>
              <w:fldChar w:fldCharType="separate"/>
            </w:r>
            <w:r w:rsidR="00E15439">
              <w:rPr>
                <w:noProof/>
                <w:webHidden/>
              </w:rPr>
              <w:t>5</w:t>
            </w:r>
            <w:r w:rsidR="00E15439">
              <w:rPr>
                <w:noProof/>
                <w:webHidden/>
              </w:rPr>
              <w:fldChar w:fldCharType="end"/>
            </w:r>
          </w:hyperlink>
        </w:p>
        <w:p w14:paraId="6C30E936" w14:textId="3B330495" w:rsidR="005F388C" w:rsidRPr="00EA4B69" w:rsidRDefault="008F142C" w:rsidP="007410ED">
          <w:pPr>
            <w:rPr>
              <w:rFonts w:asciiTheme="minorHAnsi" w:hAnsiTheme="minorHAnsi" w:cstheme="minorHAnsi"/>
              <w:sz w:val="22"/>
              <w:szCs w:val="22"/>
            </w:rPr>
          </w:pPr>
          <w:r w:rsidRPr="00EA4B69">
            <w:rPr>
              <w:rFonts w:asciiTheme="minorHAnsi" w:hAnsiTheme="minorHAnsi" w:cstheme="minorHAnsi"/>
              <w:b/>
              <w:bCs/>
              <w:sz w:val="22"/>
              <w:szCs w:val="22"/>
            </w:rPr>
            <w:fldChar w:fldCharType="end"/>
          </w:r>
          <w:r w:rsidR="00C01007" w:rsidRPr="00EA4B69">
            <w:rPr>
              <w:rFonts w:asciiTheme="minorHAnsi" w:hAnsiTheme="minorHAnsi" w:cstheme="minorHAnsi"/>
              <w:b/>
              <w:bCs/>
              <w:sz w:val="22"/>
              <w:szCs w:val="22"/>
            </w:rPr>
            <w:t xml:space="preserve"> </w:t>
          </w:r>
        </w:p>
      </w:sdtContent>
    </w:sdt>
    <w:p w14:paraId="2B6FB9C0" w14:textId="77777777" w:rsidR="005F388C" w:rsidRPr="00EA4B69" w:rsidRDefault="005F388C" w:rsidP="007410ED">
      <w:pPr>
        <w:ind w:right="1"/>
        <w:jc w:val="both"/>
        <w:rPr>
          <w:rFonts w:asciiTheme="minorHAnsi" w:hAnsiTheme="minorHAnsi" w:cstheme="minorHAnsi"/>
          <w:spacing w:val="-1"/>
          <w:sz w:val="22"/>
          <w:szCs w:val="22"/>
        </w:rPr>
      </w:pPr>
    </w:p>
    <w:p w14:paraId="7835BB69" w14:textId="77777777" w:rsidR="005F388C" w:rsidRPr="00EA4B69" w:rsidRDefault="005F388C" w:rsidP="007410ED">
      <w:pPr>
        <w:ind w:right="8212"/>
        <w:jc w:val="both"/>
        <w:rPr>
          <w:rFonts w:asciiTheme="minorHAnsi" w:hAnsiTheme="minorHAnsi" w:cstheme="minorHAnsi"/>
          <w:b/>
          <w:spacing w:val="-1"/>
          <w:sz w:val="22"/>
          <w:szCs w:val="22"/>
        </w:rPr>
      </w:pPr>
    </w:p>
    <w:p w14:paraId="55DB462B" w14:textId="77777777" w:rsidR="00420D24" w:rsidRPr="00EA4B69" w:rsidRDefault="00420D24" w:rsidP="007410ED">
      <w:pPr>
        <w:rPr>
          <w:rFonts w:asciiTheme="minorHAnsi" w:hAnsiTheme="minorHAnsi" w:cstheme="minorHAnsi"/>
          <w:b/>
          <w:bCs/>
        </w:rPr>
      </w:pPr>
      <w:bookmarkStart w:id="0" w:name="_Toc165288315"/>
      <w:bookmarkStart w:id="1" w:name="_Toc165288398"/>
      <w:bookmarkEnd w:id="0"/>
      <w:bookmarkEnd w:id="1"/>
      <w:r w:rsidRPr="00EA4B69">
        <w:rPr>
          <w:rFonts w:asciiTheme="minorHAnsi" w:hAnsiTheme="minorHAnsi" w:cstheme="minorHAnsi"/>
          <w:b/>
          <w:bCs/>
          <w:spacing w:val="-2"/>
        </w:rPr>
        <w:t>Z</w:t>
      </w:r>
      <w:r w:rsidRPr="00EA4B69">
        <w:rPr>
          <w:rFonts w:asciiTheme="minorHAnsi" w:hAnsiTheme="minorHAnsi" w:cstheme="minorHAnsi"/>
          <w:b/>
          <w:bCs/>
        </w:rPr>
        <w:t>KRATKY A</w:t>
      </w:r>
      <w:r w:rsidRPr="00EA4B69">
        <w:rPr>
          <w:rFonts w:asciiTheme="minorHAnsi" w:hAnsiTheme="minorHAnsi" w:cstheme="minorHAnsi"/>
          <w:b/>
          <w:bCs/>
          <w:spacing w:val="3"/>
        </w:rPr>
        <w:t xml:space="preserve"> </w:t>
      </w:r>
      <w:r w:rsidRPr="00EA4B69">
        <w:rPr>
          <w:rFonts w:asciiTheme="minorHAnsi" w:hAnsiTheme="minorHAnsi" w:cstheme="minorHAnsi"/>
          <w:b/>
          <w:bCs/>
        </w:rPr>
        <w:t>DEFINICE</w:t>
      </w:r>
    </w:p>
    <w:p w14:paraId="581FC886" w14:textId="77777777" w:rsidR="00420D24" w:rsidRPr="00EA4B69" w:rsidRDefault="00420D24" w:rsidP="007410ED">
      <w:pPr>
        <w:rPr>
          <w:rFonts w:asciiTheme="minorHAnsi" w:hAnsiTheme="minorHAnsi" w:cstheme="minorHAnsi"/>
          <w:sz w:val="22"/>
          <w:szCs w:val="22"/>
        </w:rPr>
      </w:pPr>
    </w:p>
    <w:p w14:paraId="386EE4D8" w14:textId="77777777" w:rsidR="0036143A" w:rsidRPr="00EA4B69" w:rsidRDefault="0036143A" w:rsidP="007410ED">
      <w:pPr>
        <w:autoSpaceDE w:val="0"/>
        <w:autoSpaceDN w:val="0"/>
        <w:adjustRightInd w:val="0"/>
        <w:snapToGrid w:val="0"/>
        <w:rPr>
          <w:rFonts w:asciiTheme="minorHAnsi" w:hAnsiTheme="minorHAnsi" w:cstheme="minorHAnsi"/>
          <w:sz w:val="22"/>
          <w:szCs w:val="22"/>
        </w:rPr>
      </w:pPr>
      <w:r w:rsidRPr="00EA4B69">
        <w:rPr>
          <w:rFonts w:asciiTheme="minorHAnsi" w:hAnsiTheme="minorHAnsi" w:cstheme="minorHAnsi"/>
          <w:color w:val="000000"/>
          <w:sz w:val="22"/>
          <w:szCs w:val="22"/>
        </w:rPr>
        <w:t>PE</w:t>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t>polyetylén</w:t>
      </w:r>
      <w:r w:rsidR="00876B9B" w:rsidRPr="00EA4B69">
        <w:rPr>
          <w:rFonts w:asciiTheme="minorHAnsi" w:hAnsiTheme="minorHAnsi" w:cstheme="minorHAnsi"/>
          <w:color w:val="000000"/>
          <w:sz w:val="22"/>
          <w:szCs w:val="22"/>
        </w:rPr>
        <w:tab/>
      </w:r>
    </w:p>
    <w:p w14:paraId="7AC4CE6E" w14:textId="325D9393" w:rsidR="00776D3B" w:rsidRPr="00776D3B" w:rsidRDefault="0036143A" w:rsidP="007410ED">
      <w:pPr>
        <w:autoSpaceDE w:val="0"/>
        <w:autoSpaceDN w:val="0"/>
        <w:adjustRightInd w:val="0"/>
        <w:snapToGrid w:val="0"/>
        <w:rPr>
          <w:rFonts w:asciiTheme="minorHAnsi" w:hAnsiTheme="minorHAnsi" w:cstheme="minorHAnsi"/>
          <w:color w:val="000000"/>
          <w:sz w:val="22"/>
          <w:szCs w:val="22"/>
        </w:rPr>
      </w:pPr>
      <w:r w:rsidRPr="00EA4B69">
        <w:rPr>
          <w:rFonts w:asciiTheme="minorHAnsi" w:hAnsiTheme="minorHAnsi" w:cstheme="minorHAnsi"/>
          <w:color w:val="000000"/>
          <w:sz w:val="22"/>
          <w:szCs w:val="22"/>
        </w:rPr>
        <w:t>DN</w:t>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EA4B69" w:rsidRPr="00EA4B69">
        <w:rPr>
          <w:rFonts w:asciiTheme="minorHAnsi" w:hAnsiTheme="minorHAnsi" w:cstheme="minorHAnsi"/>
          <w:color w:val="000000"/>
          <w:sz w:val="22"/>
          <w:szCs w:val="22"/>
        </w:rPr>
        <w:t>jmenovitá</w:t>
      </w:r>
      <w:r w:rsidR="00876B9B" w:rsidRPr="00EA4B69">
        <w:rPr>
          <w:rFonts w:asciiTheme="minorHAnsi" w:hAnsiTheme="minorHAnsi" w:cstheme="minorHAnsi"/>
          <w:color w:val="000000"/>
          <w:sz w:val="22"/>
          <w:szCs w:val="22"/>
        </w:rPr>
        <w:t xml:space="preserve"> světlost</w:t>
      </w:r>
      <w:r w:rsidR="00776D3B">
        <w:rPr>
          <w:rFonts w:asciiTheme="minorHAnsi" w:hAnsiTheme="minorHAnsi" w:cstheme="minorHAnsi"/>
          <w:color w:val="000000"/>
          <w:sz w:val="22"/>
          <w:szCs w:val="22"/>
        </w:rPr>
        <w:t xml:space="preserve"> (dimenze) potrubí</w:t>
      </w:r>
    </w:p>
    <w:p w14:paraId="78667973" w14:textId="77777777" w:rsidR="00876B9B" w:rsidRPr="00EA4B69" w:rsidRDefault="00876B9B" w:rsidP="007410ED">
      <w:pPr>
        <w:autoSpaceDE w:val="0"/>
        <w:autoSpaceDN w:val="0"/>
        <w:adjustRightInd w:val="0"/>
        <w:snapToGrid w:val="0"/>
        <w:rPr>
          <w:rFonts w:asciiTheme="minorHAnsi" w:hAnsiTheme="minorHAnsi" w:cstheme="minorHAnsi"/>
          <w:color w:val="000000"/>
          <w:sz w:val="22"/>
          <w:szCs w:val="22"/>
        </w:rPr>
      </w:pPr>
      <w:r w:rsidRPr="00EA4B69">
        <w:rPr>
          <w:rFonts w:asciiTheme="minorHAnsi" w:hAnsiTheme="minorHAnsi" w:cstheme="minorHAnsi"/>
          <w:color w:val="000000"/>
          <w:sz w:val="22"/>
          <w:szCs w:val="22"/>
        </w:rPr>
        <w:t>PD</w:t>
      </w:r>
      <w:r w:rsidRPr="00EA4B69">
        <w:rPr>
          <w:rFonts w:asciiTheme="minorHAnsi" w:hAnsiTheme="minorHAnsi" w:cstheme="minorHAnsi"/>
          <w:color w:val="000000"/>
          <w:sz w:val="22"/>
          <w:szCs w:val="22"/>
        </w:rPr>
        <w:tab/>
      </w:r>
      <w:r w:rsidRPr="00EA4B69">
        <w:rPr>
          <w:rFonts w:asciiTheme="minorHAnsi" w:hAnsiTheme="minorHAnsi" w:cstheme="minorHAnsi"/>
          <w:color w:val="000000"/>
          <w:sz w:val="22"/>
          <w:szCs w:val="22"/>
        </w:rPr>
        <w:tab/>
      </w:r>
      <w:r w:rsidRPr="00EA4B69">
        <w:rPr>
          <w:rFonts w:asciiTheme="minorHAnsi" w:hAnsiTheme="minorHAnsi" w:cstheme="minorHAnsi"/>
          <w:color w:val="000000"/>
          <w:sz w:val="22"/>
          <w:szCs w:val="22"/>
        </w:rPr>
        <w:tab/>
        <w:t>projektová dokumentace</w:t>
      </w:r>
    </w:p>
    <w:p w14:paraId="0E4E1DBA" w14:textId="77777777" w:rsidR="0036143A" w:rsidRPr="00EA4B69" w:rsidRDefault="0036143A" w:rsidP="007410ED">
      <w:pPr>
        <w:autoSpaceDE w:val="0"/>
        <w:autoSpaceDN w:val="0"/>
        <w:adjustRightInd w:val="0"/>
        <w:snapToGrid w:val="0"/>
        <w:rPr>
          <w:rFonts w:asciiTheme="minorHAnsi" w:hAnsiTheme="minorHAnsi" w:cstheme="minorHAnsi"/>
          <w:sz w:val="22"/>
          <w:szCs w:val="22"/>
        </w:rPr>
      </w:pPr>
      <w:r w:rsidRPr="00EA4B69">
        <w:rPr>
          <w:rFonts w:asciiTheme="minorHAnsi" w:hAnsiTheme="minorHAnsi" w:cstheme="minorHAnsi"/>
          <w:color w:val="000000"/>
          <w:sz w:val="22"/>
          <w:szCs w:val="22"/>
        </w:rPr>
        <w:t>Cu</w:t>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t>měď</w:t>
      </w:r>
    </w:p>
    <w:p w14:paraId="65D7203D" w14:textId="3ABD29C5" w:rsidR="00876B9B" w:rsidRPr="00EA4B69" w:rsidRDefault="0036143A" w:rsidP="007410ED">
      <w:pPr>
        <w:jc w:val="both"/>
        <w:rPr>
          <w:rFonts w:asciiTheme="minorHAnsi" w:hAnsiTheme="minorHAnsi" w:cstheme="minorHAnsi"/>
          <w:color w:val="000000" w:themeColor="text1"/>
          <w:sz w:val="22"/>
          <w:szCs w:val="22"/>
        </w:rPr>
      </w:pPr>
      <w:r w:rsidRPr="00EA4B69">
        <w:rPr>
          <w:rFonts w:asciiTheme="minorHAnsi" w:hAnsiTheme="minorHAnsi" w:cstheme="minorHAnsi"/>
          <w:color w:val="000000"/>
          <w:sz w:val="22"/>
          <w:szCs w:val="22"/>
        </w:rPr>
        <w:t>MPa</w:t>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sz w:val="22"/>
          <w:szCs w:val="22"/>
        </w:rPr>
        <w:tab/>
      </w:r>
      <w:r w:rsidR="00876B9B" w:rsidRPr="00EA4B69">
        <w:rPr>
          <w:rFonts w:asciiTheme="minorHAnsi" w:hAnsiTheme="minorHAnsi" w:cstheme="minorHAnsi"/>
          <w:color w:val="000000" w:themeColor="text1"/>
          <w:sz w:val="22"/>
          <w:szCs w:val="22"/>
        </w:rPr>
        <w:t xml:space="preserve">megapascal </w:t>
      </w:r>
      <w:r w:rsidR="00C01007" w:rsidRPr="00EA4B69">
        <w:rPr>
          <w:rFonts w:asciiTheme="minorHAnsi" w:hAnsiTheme="minorHAnsi" w:cstheme="minorHAnsi"/>
          <w:color w:val="000000" w:themeColor="text1"/>
          <w:sz w:val="22"/>
          <w:szCs w:val="22"/>
        </w:rPr>
        <w:t>(</w:t>
      </w:r>
      <w:r w:rsidR="00876B9B" w:rsidRPr="00EA4B69">
        <w:rPr>
          <w:rFonts w:asciiTheme="minorHAnsi" w:hAnsiTheme="minorHAnsi" w:cstheme="minorHAnsi"/>
          <w:color w:val="000000" w:themeColor="text1"/>
          <w:sz w:val="22"/>
          <w:szCs w:val="22"/>
        </w:rPr>
        <w:t>jednotka tlaku</w:t>
      </w:r>
      <w:r w:rsidR="00C01007" w:rsidRPr="00EA4B69">
        <w:rPr>
          <w:rFonts w:asciiTheme="minorHAnsi" w:hAnsiTheme="minorHAnsi" w:cstheme="minorHAnsi"/>
          <w:color w:val="000000" w:themeColor="text1"/>
          <w:sz w:val="22"/>
          <w:szCs w:val="22"/>
        </w:rPr>
        <w:t>)</w:t>
      </w:r>
    </w:p>
    <w:p w14:paraId="47DFB330" w14:textId="77777777" w:rsidR="00420D24" w:rsidRPr="00EA4B69" w:rsidRDefault="00420D24" w:rsidP="007410ED">
      <w:pPr>
        <w:rPr>
          <w:rFonts w:asciiTheme="minorHAnsi" w:hAnsiTheme="minorHAnsi" w:cstheme="minorHAnsi"/>
          <w:sz w:val="22"/>
          <w:szCs w:val="22"/>
        </w:rPr>
      </w:pPr>
    </w:p>
    <w:p w14:paraId="1BAB4585" w14:textId="55ABC31B" w:rsidR="00EF723A" w:rsidRPr="00EA4B69" w:rsidRDefault="00EF723A" w:rsidP="007410ED">
      <w:pPr>
        <w:spacing w:after="160" w:line="259" w:lineRule="auto"/>
        <w:rPr>
          <w:rFonts w:asciiTheme="minorHAnsi" w:hAnsiTheme="minorHAnsi" w:cstheme="minorHAnsi"/>
          <w:sz w:val="22"/>
          <w:szCs w:val="22"/>
        </w:rPr>
      </w:pPr>
      <w:r w:rsidRPr="00EA4B69">
        <w:rPr>
          <w:rFonts w:asciiTheme="minorHAnsi" w:hAnsiTheme="minorHAnsi" w:cstheme="minorHAnsi"/>
          <w:sz w:val="22"/>
          <w:szCs w:val="22"/>
        </w:rPr>
        <w:br w:type="page"/>
      </w:r>
    </w:p>
    <w:p w14:paraId="73648E37" w14:textId="1F63E2C3" w:rsidR="00420D24" w:rsidRPr="00EA4B69" w:rsidRDefault="001D79F8" w:rsidP="007410ED">
      <w:pPr>
        <w:pStyle w:val="TP1"/>
        <w:rPr>
          <w:rFonts w:asciiTheme="minorHAnsi" w:hAnsiTheme="minorHAnsi" w:cstheme="minorHAnsi"/>
          <w:lang w:val="cs-CZ"/>
        </w:rPr>
      </w:pPr>
      <w:bookmarkStart w:id="2" w:name="_Toc165275113"/>
      <w:bookmarkStart w:id="3" w:name="_Toc165288316"/>
      <w:bookmarkStart w:id="4" w:name="_Toc165288399"/>
      <w:bookmarkStart w:id="5" w:name="_Toc178338400"/>
      <w:bookmarkEnd w:id="2"/>
      <w:bookmarkEnd w:id="3"/>
      <w:bookmarkEnd w:id="4"/>
      <w:r w:rsidRPr="00EA4B69">
        <w:rPr>
          <w:rFonts w:asciiTheme="minorHAnsi" w:hAnsiTheme="minorHAnsi" w:cstheme="minorHAnsi"/>
          <w:lang w:val="cs-CZ"/>
        </w:rPr>
        <w:lastRenderedPageBreak/>
        <w:t>P</w:t>
      </w:r>
      <w:r w:rsidR="00420D24" w:rsidRPr="00EA4B69">
        <w:rPr>
          <w:rFonts w:asciiTheme="minorHAnsi" w:hAnsiTheme="minorHAnsi" w:cstheme="minorHAnsi"/>
          <w:lang w:val="cs-CZ"/>
        </w:rPr>
        <w:t>rojektov</w:t>
      </w:r>
      <w:r w:rsidRPr="00EA4B69">
        <w:rPr>
          <w:rFonts w:asciiTheme="minorHAnsi" w:hAnsiTheme="minorHAnsi" w:cstheme="minorHAnsi"/>
          <w:lang w:val="cs-CZ"/>
        </w:rPr>
        <w:t xml:space="preserve">á </w:t>
      </w:r>
      <w:r w:rsidR="00420D24" w:rsidRPr="00EA4B69">
        <w:rPr>
          <w:rFonts w:asciiTheme="minorHAnsi" w:hAnsiTheme="minorHAnsi" w:cstheme="minorHAnsi"/>
          <w:lang w:val="cs-CZ"/>
        </w:rPr>
        <w:t>dokumentac</w:t>
      </w:r>
      <w:r w:rsidRPr="00EA4B69">
        <w:rPr>
          <w:rFonts w:asciiTheme="minorHAnsi" w:hAnsiTheme="minorHAnsi" w:cstheme="minorHAnsi"/>
          <w:lang w:val="cs-CZ"/>
        </w:rPr>
        <w:t>e</w:t>
      </w:r>
      <w:bookmarkEnd w:id="5"/>
    </w:p>
    <w:p w14:paraId="46A1E6A1" w14:textId="3B5062AA" w:rsidR="00092FF1" w:rsidRPr="00EA4B69" w:rsidRDefault="00092FF1" w:rsidP="007410ED">
      <w:pPr>
        <w:pStyle w:val="TPtext"/>
        <w:widowControl/>
        <w:rPr>
          <w:rFonts w:asciiTheme="minorHAnsi" w:hAnsiTheme="minorHAnsi" w:cstheme="minorHAnsi"/>
          <w:lang w:val="cs-CZ"/>
        </w:rPr>
      </w:pPr>
      <w:r w:rsidRPr="00EA4B69">
        <w:rPr>
          <w:rFonts w:asciiTheme="minorHAnsi" w:hAnsiTheme="minorHAnsi" w:cstheme="minorHAnsi"/>
          <w:lang w:val="cs-CZ"/>
        </w:rPr>
        <w:t xml:space="preserve">Projektová dokumentace vodovodů bude zpracovaná oprávněnou osobou v souladu s platnou legislativou. Dokumentace bude navržena v členění dle vyhlášky č. 131/2024 Sb. v platném znění. </w:t>
      </w:r>
    </w:p>
    <w:p w14:paraId="59F18BAA" w14:textId="12DECD3C" w:rsidR="00092FF1" w:rsidRPr="00EA4B69" w:rsidRDefault="00092FF1" w:rsidP="007410ED">
      <w:pPr>
        <w:pStyle w:val="TP1"/>
        <w:rPr>
          <w:lang w:val="cs-CZ"/>
        </w:rPr>
      </w:pPr>
      <w:bookmarkStart w:id="6" w:name="_Toc178166773"/>
      <w:bookmarkStart w:id="7" w:name="_Toc178338401"/>
      <w:r w:rsidRPr="00EA4B69">
        <w:rPr>
          <w:lang w:val="cs-CZ"/>
        </w:rPr>
        <w:t>Technické provedení</w:t>
      </w:r>
      <w:bookmarkEnd w:id="6"/>
      <w:bookmarkEnd w:id="7"/>
    </w:p>
    <w:p w14:paraId="2659D68F" w14:textId="54608D37" w:rsidR="00092FF1" w:rsidRPr="00EA4B69" w:rsidRDefault="00092FF1" w:rsidP="007410ED">
      <w:pPr>
        <w:pStyle w:val="TP11"/>
        <w:rPr>
          <w:lang w:val="cs-CZ"/>
        </w:rPr>
      </w:pPr>
      <w:bookmarkStart w:id="8" w:name="_Toc178166774"/>
      <w:bookmarkStart w:id="9" w:name="_Toc178338402"/>
      <w:r w:rsidRPr="00EA4B69">
        <w:rPr>
          <w:lang w:val="cs-CZ"/>
        </w:rPr>
        <w:t>Trasa</w:t>
      </w:r>
      <w:bookmarkEnd w:id="8"/>
      <w:bookmarkEnd w:id="9"/>
    </w:p>
    <w:p w14:paraId="5F88F3A7" w14:textId="77777777" w:rsidR="00092FF1" w:rsidRPr="00EA4B69" w:rsidRDefault="00092FF1" w:rsidP="007410ED">
      <w:pPr>
        <w:pStyle w:val="TPodrazky"/>
        <w:widowControl/>
      </w:pPr>
      <w:r w:rsidRPr="00EA4B69">
        <w:t xml:space="preserve">Vodovodní řady jsou přednostně navrhovány zaokruhované. </w:t>
      </w:r>
    </w:p>
    <w:p w14:paraId="23F8475B" w14:textId="497DA4B8" w:rsidR="00092FF1" w:rsidRPr="00EA4B69" w:rsidRDefault="00092FF1" w:rsidP="007410ED">
      <w:pPr>
        <w:pStyle w:val="TPodrazky"/>
        <w:widowControl/>
      </w:pPr>
      <w:r w:rsidRPr="00EA4B69">
        <w:t xml:space="preserve">U nezaokruhovaných řadů je vždy na konci osazena </w:t>
      </w:r>
      <w:r w:rsidR="00EA4B69" w:rsidRPr="00EA4B69">
        <w:t>armatura</w:t>
      </w:r>
      <w:r w:rsidRPr="00EA4B69">
        <w:t xml:space="preserve"> pro možnost odkalení, příp. </w:t>
      </w:r>
      <w:r w:rsidR="002C3E3C">
        <w:t>o</w:t>
      </w:r>
      <w:r w:rsidRPr="00EA4B69">
        <w:t>dvzdušnění. U řadů dimenze DN 80 a větší bude osazen hydrant, u řadů dimenze DN 50 bude osazen uzávěr s kalníkem (</w:t>
      </w:r>
      <w:r w:rsidR="00EA4B69" w:rsidRPr="00EA4B69">
        <w:t>vzdušníkem</w:t>
      </w:r>
      <w:r w:rsidRPr="00EA4B69">
        <w:t>) zakončeným bajonetovým uzávěrem typu “C”.</w:t>
      </w:r>
      <w:r w:rsidR="00FD4A6B">
        <w:t xml:space="preserve"> Typ kalníku (vzdušníku) bude odsouhlasen provozovatelem.</w:t>
      </w:r>
    </w:p>
    <w:p w14:paraId="06D620F0" w14:textId="40B63DA9" w:rsidR="00092FF1" w:rsidRPr="00EA4B69" w:rsidRDefault="00092FF1" w:rsidP="007410ED">
      <w:pPr>
        <w:pStyle w:val="TPodrazky"/>
        <w:widowControl/>
      </w:pPr>
      <w:r w:rsidRPr="00EA4B69">
        <w:t>Vodovodní řady jsou ukládány přednostně v</w:t>
      </w:r>
      <w:r w:rsidR="00FD4A6B">
        <w:t xml:space="preserve"> pozemcích </w:t>
      </w:r>
      <w:r w:rsidRPr="00EA4B69">
        <w:t>obce</w:t>
      </w:r>
      <w:r w:rsidR="00FD4A6B">
        <w:t xml:space="preserve"> </w:t>
      </w:r>
      <w:r w:rsidR="004A0D90">
        <w:t>Závada.</w:t>
      </w:r>
      <w:r w:rsidRPr="00EA4B69">
        <w:t xml:space="preserve"> Na těchto pozemcích se upřednostňuje trasa mimo komunikace v zatravněných plochách. </w:t>
      </w:r>
    </w:p>
    <w:p w14:paraId="5FBA5779" w14:textId="23A3A716" w:rsidR="00092FF1" w:rsidRPr="00EA4B69" w:rsidRDefault="00092FF1" w:rsidP="007410ED">
      <w:pPr>
        <w:pStyle w:val="TPodrazky"/>
        <w:widowControl/>
      </w:pPr>
      <w:r w:rsidRPr="00EA4B69">
        <w:t>Ochranná pásma vodovodních řadů a pravidla omezující činnosti v nich jsou dána příslušnou legislativou</w:t>
      </w:r>
      <w:r w:rsidR="00FE1417">
        <w:t>:</w:t>
      </w:r>
    </w:p>
    <w:p w14:paraId="0ABAB752" w14:textId="77777777" w:rsidR="00092FF1" w:rsidRPr="00EA4B69" w:rsidRDefault="00092FF1" w:rsidP="007410ED">
      <w:pPr>
        <w:pStyle w:val="TPodrazky"/>
        <w:widowControl/>
        <w:numPr>
          <w:ilvl w:val="1"/>
          <w:numId w:val="36"/>
        </w:numPr>
        <w:rPr>
          <w:i/>
        </w:rPr>
      </w:pPr>
      <w:r w:rsidRPr="00EA4B69">
        <w:rPr>
          <w:i/>
        </w:rPr>
        <w:t>vodovodní řady do průměru 500 mm včetně – 1,5 m od líce potrubí na obě strany</w:t>
      </w:r>
    </w:p>
    <w:p w14:paraId="753D1397" w14:textId="77777777" w:rsidR="00092FF1" w:rsidRPr="00EA4B69" w:rsidRDefault="00092FF1" w:rsidP="007410ED">
      <w:pPr>
        <w:pStyle w:val="TPodrazky"/>
        <w:widowControl/>
        <w:numPr>
          <w:ilvl w:val="1"/>
          <w:numId w:val="36"/>
        </w:numPr>
        <w:rPr>
          <w:i/>
        </w:rPr>
      </w:pPr>
      <w:r w:rsidRPr="00EA4B69">
        <w:rPr>
          <w:i/>
        </w:rPr>
        <w:t>u vodovodních řadů o průměru nad DN 200, jejichž dno je uloženo v hloubce větší než 2,5 m, se ochranné pásmo rozšiřuje o 1 m na každou stranu.</w:t>
      </w:r>
    </w:p>
    <w:p w14:paraId="43258596" w14:textId="60AF99F2" w:rsidR="00092FF1" w:rsidRPr="00EA4B69" w:rsidRDefault="00092FF1" w:rsidP="007410ED">
      <w:pPr>
        <w:pStyle w:val="TPodrazky"/>
        <w:widowControl/>
        <w:rPr>
          <w:strike/>
        </w:rPr>
      </w:pPr>
      <w:r w:rsidRPr="00EA4B69">
        <w:t xml:space="preserve">Poloha navrhovaného řadu musí ve vztahu k ostatním sítím splňovat požadavky </w:t>
      </w:r>
      <w:r w:rsidRPr="00EA4B69">
        <w:rPr>
          <w:rFonts w:asciiTheme="minorHAnsi" w:hAnsiTheme="minorHAnsi" w:cstheme="minorHAnsi"/>
        </w:rPr>
        <w:t>ČSN 736005 Prostorové uspořádání sítí technického vybavení.</w:t>
      </w:r>
    </w:p>
    <w:p w14:paraId="5AE28D00" w14:textId="1ECC8AE7" w:rsidR="00092FF1" w:rsidRPr="00EA4B69" w:rsidRDefault="00092FF1" w:rsidP="007410ED">
      <w:pPr>
        <w:pStyle w:val="TP11"/>
        <w:rPr>
          <w:lang w:val="cs-CZ"/>
        </w:rPr>
      </w:pPr>
      <w:bookmarkStart w:id="10" w:name="_Toc178166775"/>
      <w:bookmarkStart w:id="11" w:name="_Toc178338403"/>
      <w:r w:rsidRPr="00EA4B69">
        <w:rPr>
          <w:lang w:val="cs-CZ"/>
        </w:rPr>
        <w:t>Dimenze a materiál</w:t>
      </w:r>
      <w:bookmarkEnd w:id="10"/>
      <w:bookmarkEnd w:id="11"/>
    </w:p>
    <w:p w14:paraId="404818FC" w14:textId="54383E64" w:rsidR="00092FF1" w:rsidRPr="00EA4B69" w:rsidRDefault="00092FF1" w:rsidP="007410ED">
      <w:pPr>
        <w:pStyle w:val="TPodrazky"/>
        <w:widowControl/>
      </w:pPr>
      <w:r w:rsidRPr="00EA4B69">
        <w:t xml:space="preserve">Návrh nových vodovodních řadů je nutno doložit hydrotechnickým výpočtem, včetně posouzení </w:t>
      </w:r>
      <w:r w:rsidR="00EA4B69" w:rsidRPr="00EA4B69">
        <w:t>tlakových</w:t>
      </w:r>
      <w:r w:rsidRPr="00EA4B69">
        <w:t xml:space="preserve"> poměrů. </w:t>
      </w:r>
    </w:p>
    <w:p w14:paraId="28F3492D" w14:textId="3B6E3745" w:rsidR="00092FF1" w:rsidRPr="00EA4B69" w:rsidRDefault="00092FF1" w:rsidP="007410ED">
      <w:pPr>
        <w:pStyle w:val="TPodrazky"/>
        <w:widowControl/>
      </w:pPr>
      <w:r w:rsidRPr="00EA4B69">
        <w:t>Vodovodní řady jsou navrhovány v dimenzi DN 80 a větší. Ve výjimečných a odůvodněných případech, pro krátké větve s omezeným počtem připojených nemovitostí a bez požadavku na požární zabezpečení</w:t>
      </w:r>
      <w:r w:rsidR="00FE1417">
        <w:t>,</w:t>
      </w:r>
      <w:r w:rsidRPr="00EA4B69">
        <w:t xml:space="preserve"> je možno navrhovat veřejné řady i v dimenzi DN 50.</w:t>
      </w:r>
    </w:p>
    <w:p w14:paraId="0FF4426E" w14:textId="1A5EFC41" w:rsidR="00092FF1" w:rsidRPr="00EA4B69" w:rsidRDefault="00092FF1" w:rsidP="007410ED">
      <w:pPr>
        <w:pStyle w:val="TPodrazky"/>
        <w:widowControl/>
      </w:pPr>
      <w:r w:rsidRPr="00EA4B69">
        <w:t xml:space="preserve">Materiálem pro vodovodní potrubí (veřejné řady i přípojky) dimenze do DN 200 včetně a tlaku do 0,6 MPa </w:t>
      </w:r>
      <w:r w:rsidRPr="00EA4B69">
        <w:rPr>
          <w:b/>
        </w:rPr>
        <w:t>je přednostně polyetylén s ochranným pláštěm</w:t>
      </w:r>
      <w:r w:rsidRPr="00EA4B69">
        <w:t xml:space="preserve"> (PE 100 RC, SDR 11), dále je možno použít tvárnou litinu s cementovou výstelkou. </w:t>
      </w:r>
      <w:r w:rsidRPr="00EA4B69">
        <w:rPr>
          <w:color w:val="000000" w:themeColor="text1"/>
        </w:rPr>
        <w:t>Použití jiného materiálu je nutno projednat individuálně.</w:t>
      </w:r>
    </w:p>
    <w:p w14:paraId="63CEB860" w14:textId="7D05593F" w:rsidR="00092FF1" w:rsidRPr="00EA4B69" w:rsidRDefault="00092FF1" w:rsidP="007410ED">
      <w:pPr>
        <w:pStyle w:val="TP11"/>
        <w:rPr>
          <w:lang w:val="cs-CZ"/>
        </w:rPr>
      </w:pPr>
      <w:bookmarkStart w:id="12" w:name="_Toc178166776"/>
      <w:bookmarkStart w:id="13" w:name="_Toc178338404"/>
      <w:r w:rsidRPr="00EA4B69">
        <w:rPr>
          <w:lang w:val="cs-CZ"/>
        </w:rPr>
        <w:t xml:space="preserve">Armatury a spojovací </w:t>
      </w:r>
      <w:bookmarkEnd w:id="12"/>
      <w:r w:rsidR="00EA4B69" w:rsidRPr="00EA4B69">
        <w:rPr>
          <w:lang w:val="cs-CZ"/>
        </w:rPr>
        <w:t>materiál</w:t>
      </w:r>
      <w:bookmarkEnd w:id="13"/>
    </w:p>
    <w:p w14:paraId="0C841BE9" w14:textId="4DE2A938" w:rsidR="00092FF1" w:rsidRPr="00EA4B69" w:rsidRDefault="00092FF1" w:rsidP="007410ED">
      <w:pPr>
        <w:pStyle w:val="TPodrazky"/>
        <w:widowControl/>
      </w:pPr>
      <w:r w:rsidRPr="00EA4B69">
        <w:rPr>
          <w:color w:val="auto"/>
        </w:rPr>
        <w:t xml:space="preserve">Při spojování potrubí PE bude v maximální možné míře používáno pouze svařování </w:t>
      </w:r>
      <w:r w:rsidRPr="00EA4B69">
        <w:t>elektrotvarovkou. Přírubové T kusy jsou používány na potrubí PE, pokud na ně přímo navazují dvě nebo tři šoupátka. Mechanické spoje je možno používat jen výjimečně a je nutno důsledně dodržet výrobcem předepsané pracovní postupy.</w:t>
      </w:r>
    </w:p>
    <w:p w14:paraId="432F75BD" w14:textId="77777777" w:rsidR="00092FF1" w:rsidRPr="00EA4B69" w:rsidRDefault="00092FF1" w:rsidP="007410ED">
      <w:pPr>
        <w:pStyle w:val="TPodrazky"/>
        <w:widowControl/>
      </w:pPr>
      <w:r w:rsidRPr="00EA4B69">
        <w:t xml:space="preserve">Uzavírací šoupátka jsou používána měkce těsnící klínová. </w:t>
      </w:r>
    </w:p>
    <w:p w14:paraId="0EC4A110" w14:textId="79591C87" w:rsidR="00092FF1" w:rsidRPr="00EA4B69" w:rsidRDefault="00092FF1" w:rsidP="007410ED">
      <w:pPr>
        <w:pStyle w:val="TPodrazky"/>
        <w:widowControl/>
      </w:pPr>
      <w:r w:rsidRPr="00EA4B69">
        <w:t>Těla šoupátek, klapek, hydrantů a litinové tvarovky na vodovodních řadech jsou vyrobeny z</w:t>
      </w:r>
      <w:r w:rsidR="00C97C8D" w:rsidRPr="00EA4B69">
        <w:t> </w:t>
      </w:r>
      <w:r w:rsidRPr="00EA4B69">
        <w:t>tvárné litiny.</w:t>
      </w:r>
    </w:p>
    <w:p w14:paraId="2863AEA4" w14:textId="010A963B" w:rsidR="00092FF1" w:rsidRPr="00EA4B69" w:rsidRDefault="00092FF1" w:rsidP="007410ED">
      <w:pPr>
        <w:pStyle w:val="TPodrazky"/>
        <w:widowControl/>
      </w:pPr>
      <w:r w:rsidRPr="00EA4B69">
        <w:t xml:space="preserve">Spojovací šrouby a matice u přírubových spojů jsou používány nerezové a pod hlavu šroubu </w:t>
      </w:r>
      <w:r w:rsidR="00FE1417">
        <w:t>i</w:t>
      </w:r>
      <w:r w:rsidR="00C97C8D" w:rsidRPr="00EA4B69">
        <w:t> </w:t>
      </w:r>
      <w:r w:rsidRPr="00EA4B69">
        <w:t>pod matici je vždy umístěna nerezová podložka. Pro šrouby a podložky je použív</w:t>
      </w:r>
      <w:r w:rsidR="00FE1417">
        <w:t>á</w:t>
      </w:r>
      <w:r w:rsidRPr="00EA4B69">
        <w:t>n nerez</w:t>
      </w:r>
      <w:r w:rsidR="00FE1417">
        <w:t>ový materiál</w:t>
      </w:r>
      <w:r w:rsidRPr="00EA4B69">
        <w:t xml:space="preserve"> typ A2</w:t>
      </w:r>
      <w:r w:rsidR="00FE1417">
        <w:t xml:space="preserve">, pro </w:t>
      </w:r>
      <w:r w:rsidRPr="00EA4B69">
        <w:t>matice typ A4.</w:t>
      </w:r>
      <w:r w:rsidR="00682A8E" w:rsidRPr="00EA4B69">
        <w:t xml:space="preserve"> </w:t>
      </w:r>
      <w:r w:rsidRPr="00EA4B69">
        <w:t>Volba materiálů nebo ošetření šroubů musí umožnit jejich demontáž.</w:t>
      </w:r>
    </w:p>
    <w:p w14:paraId="132F9C87" w14:textId="77777777" w:rsidR="00092FF1" w:rsidRPr="00EA4B69" w:rsidRDefault="00092FF1" w:rsidP="007410ED">
      <w:pPr>
        <w:pStyle w:val="TPodrazky"/>
        <w:widowControl/>
      </w:pPr>
      <w:r w:rsidRPr="00EA4B69">
        <w:t xml:space="preserve">Jako uzávěry na přípojkách jsou používána šoupátka. Pouze u nových PE řadů jsou pro navrtávky používány elektrotvarovky s ventilem. </w:t>
      </w:r>
    </w:p>
    <w:p w14:paraId="24949D71" w14:textId="77777777" w:rsidR="00092FF1" w:rsidRPr="004A0D90" w:rsidRDefault="00092FF1" w:rsidP="007410ED">
      <w:pPr>
        <w:pStyle w:val="TPodrazky"/>
        <w:widowControl/>
      </w:pPr>
      <w:r w:rsidRPr="004A0D90">
        <w:t xml:space="preserve">Kulové ventily nesmí být použity ve spojení se zákopovou soupravou. </w:t>
      </w:r>
    </w:p>
    <w:p w14:paraId="7468CCF1" w14:textId="607570B0" w:rsidR="00092FF1" w:rsidRPr="00EA4B69" w:rsidRDefault="00092FF1" w:rsidP="007410ED">
      <w:pPr>
        <w:pStyle w:val="TPodrazky"/>
        <w:widowControl/>
      </w:pPr>
      <w:r w:rsidRPr="00EA4B69">
        <w:lastRenderedPageBreak/>
        <w:t>Pro zákopové soupravy jsou ve zpevněných plochách používány teleskopické tyče, v</w:t>
      </w:r>
      <w:r w:rsidR="00C97C8D" w:rsidRPr="00EA4B69">
        <w:t> </w:t>
      </w:r>
      <w:r w:rsidRPr="00EA4B69">
        <w:t xml:space="preserve">nezpevněných je možno použít tuhé. Jehlancový nástavec pro klíč a objímka vřetene (spodní ořech) jsou provedeny z tvárné litiny. Klíčová tyč má jako protikorozní ochranu min. pozinkování. </w:t>
      </w:r>
    </w:p>
    <w:p w14:paraId="738B3208" w14:textId="77777777" w:rsidR="00092FF1" w:rsidRPr="00EA4B69" w:rsidRDefault="00092FF1" w:rsidP="007410ED">
      <w:pPr>
        <w:pStyle w:val="TPodrazky"/>
        <w:widowControl/>
      </w:pPr>
      <w:r w:rsidRPr="00EA4B69">
        <w:t>Pro zákopové soupravy v plochách s litým asfaltem jsou používány litinové poklopy. V ostatních případech je možno použít plastové, pokud vyhovují statickému zatížení.</w:t>
      </w:r>
    </w:p>
    <w:p w14:paraId="3E0B601B" w14:textId="26AB8A29" w:rsidR="00092FF1" w:rsidRPr="00EA4B69" w:rsidRDefault="00092FF1" w:rsidP="007410ED">
      <w:pPr>
        <w:pStyle w:val="TPodrazky"/>
        <w:widowControl/>
      </w:pPr>
      <w:r w:rsidRPr="00EA4B69">
        <w:t>Pod poklopy zákopových souprav jsou používány plastové nebo betonové vystřeďovací podložky.</w:t>
      </w:r>
    </w:p>
    <w:p w14:paraId="5572C7BF" w14:textId="77777777" w:rsidR="00092FF1" w:rsidRPr="00EA4B69" w:rsidRDefault="00092FF1" w:rsidP="007410ED">
      <w:pPr>
        <w:pStyle w:val="TPodrazky"/>
        <w:widowControl/>
      </w:pPr>
      <w:r w:rsidRPr="00EA4B69">
        <w:t>Mezi vrchem ořechu zákopové soupravy a vrchem poklopu musí být zachována vzdálenost min. 15 cm pro umístění technologického zařízení, např. pro záznam šumů.</w:t>
      </w:r>
    </w:p>
    <w:p w14:paraId="2F65BF5B" w14:textId="77777777" w:rsidR="00092FF1" w:rsidRPr="00EA4B69" w:rsidRDefault="00092FF1" w:rsidP="007410ED">
      <w:pPr>
        <w:pStyle w:val="TPodrazky"/>
        <w:widowControl/>
      </w:pPr>
      <w:r w:rsidRPr="00EA4B69">
        <w:t>Nadzemní hydranty jsou navrhovány pouze v případech zdůvodněných požární potřebou. Jejich kapacitu je nutno ověřit výpočtem, případně i měřením. Na základě kapacity vodovodní sítě a požadavku požární ochrany je navržena dimenze hydrantu.</w:t>
      </w:r>
    </w:p>
    <w:p w14:paraId="6D6ADF25" w14:textId="7A529769" w:rsidR="00092FF1" w:rsidRPr="00EA4B69" w:rsidRDefault="00092FF1" w:rsidP="007410ED">
      <w:pPr>
        <w:pStyle w:val="TPodrazky"/>
        <w:widowControl/>
      </w:pPr>
      <w:r w:rsidRPr="00EA4B69">
        <w:t>Všechny armatury na vodovodu umístěné v zemi musí být označeny orientační tabulkou (příloha č. </w:t>
      </w:r>
      <w:r w:rsidR="00781D6A">
        <w:t>5</w:t>
      </w:r>
      <w:r w:rsidRPr="00EA4B69">
        <w:t>).</w:t>
      </w:r>
    </w:p>
    <w:p w14:paraId="37FF8D85" w14:textId="77777777" w:rsidR="00092FF1" w:rsidRPr="00EA4B69" w:rsidRDefault="00092FF1" w:rsidP="007410ED">
      <w:pPr>
        <w:pStyle w:val="TP11"/>
        <w:rPr>
          <w:lang w:val="cs-CZ"/>
        </w:rPr>
      </w:pPr>
      <w:bookmarkStart w:id="14" w:name="_Toc178166777"/>
      <w:bookmarkStart w:id="15" w:name="_Toc178338405"/>
      <w:r w:rsidRPr="00EA4B69">
        <w:rPr>
          <w:lang w:val="cs-CZ"/>
        </w:rPr>
        <w:t>Ukládání vodovodního potrubí</w:t>
      </w:r>
      <w:bookmarkEnd w:id="14"/>
      <w:bookmarkEnd w:id="15"/>
    </w:p>
    <w:p w14:paraId="29C62911" w14:textId="77777777" w:rsidR="00092FF1" w:rsidRPr="00EA4B69" w:rsidRDefault="00092FF1" w:rsidP="007410ED">
      <w:pPr>
        <w:pStyle w:val="TPtext"/>
        <w:widowControl/>
        <w:rPr>
          <w:lang w:val="cs-CZ"/>
        </w:rPr>
      </w:pPr>
      <w:r w:rsidRPr="00EA4B69">
        <w:rPr>
          <w:lang w:val="cs-CZ"/>
        </w:rPr>
        <w:t>Pro výkop a způsob uložení potrubí platí požadavky výrobce a určuje je projekt v závislosti na místních podmínkách.</w:t>
      </w:r>
    </w:p>
    <w:p w14:paraId="660F87DE" w14:textId="77777777" w:rsidR="00092FF1" w:rsidRPr="00EA4B69" w:rsidRDefault="00092FF1" w:rsidP="007410ED">
      <w:pPr>
        <w:pStyle w:val="TPtext"/>
        <w:widowControl/>
        <w:rPr>
          <w:lang w:val="cs-CZ"/>
        </w:rPr>
      </w:pPr>
      <w:r w:rsidRPr="00EA4B69">
        <w:rPr>
          <w:lang w:val="cs-CZ"/>
        </w:rPr>
        <w:t>Pro nejčastěji kladená vodovodní potrubí, tj. PE do DN 200 včetně, v běžných podmínkách (bez extrémního zatížení) jsou požadavky na výkop a uložení potrubí upřesněny a upraveny takto:</w:t>
      </w:r>
    </w:p>
    <w:p w14:paraId="292FC40B" w14:textId="77777777" w:rsidR="00092FF1" w:rsidRPr="00EA4B69" w:rsidRDefault="00092FF1" w:rsidP="007410ED">
      <w:pPr>
        <w:pStyle w:val="TPtext"/>
        <w:widowControl/>
        <w:rPr>
          <w:color w:val="000000" w:themeColor="text1"/>
          <w:lang w:val="cs-CZ"/>
        </w:rPr>
      </w:pPr>
      <w:r w:rsidRPr="00EA4B69">
        <w:rPr>
          <w:color w:val="000000" w:themeColor="text1"/>
          <w:lang w:val="cs-CZ"/>
        </w:rPr>
        <w:t>Výkop</w:t>
      </w:r>
    </w:p>
    <w:p w14:paraId="2880AA3F" w14:textId="56A3F779" w:rsidR="00092FF1" w:rsidRPr="00EA4B69" w:rsidRDefault="00092FF1" w:rsidP="007410ED">
      <w:pPr>
        <w:pStyle w:val="TPodrazky"/>
        <w:widowControl/>
      </w:pPr>
      <w:r w:rsidRPr="00EA4B69">
        <w:t xml:space="preserve">Optimální krytí potrubí je </w:t>
      </w:r>
      <w:smartTag w:uri="urn:schemas-microsoft-com:office:smarttags" w:element="metricconverter">
        <w:smartTagPr>
          <w:attr w:name="ProductID" w:val="1,2 m"/>
        </w:smartTagPr>
        <w:r w:rsidRPr="00EA4B69">
          <w:t>1,2 m</w:t>
        </w:r>
      </w:smartTag>
      <w:r w:rsidRPr="00EA4B69">
        <w:t xml:space="preserve">. Jiná hloubka uložení musí být zdůvodněna, např. vyšší krytí v komunikaci, křížení jiných inženýrských sítí </w:t>
      </w:r>
      <w:r w:rsidR="009C741E">
        <w:t>apod</w:t>
      </w:r>
      <w:r w:rsidRPr="00EA4B69">
        <w:t>.</w:t>
      </w:r>
    </w:p>
    <w:p w14:paraId="6B0FFAF7" w14:textId="4A3B0793" w:rsidR="00092FF1" w:rsidRPr="00EA4B69" w:rsidRDefault="00092FF1" w:rsidP="007410ED">
      <w:pPr>
        <w:pStyle w:val="TPodrazky"/>
        <w:widowControl/>
      </w:pPr>
      <w:r w:rsidRPr="00EA4B69">
        <w:t xml:space="preserve">Minimální šířka rýhy je dána požadavkem zajistit min. </w:t>
      </w:r>
      <w:smartTag w:uri="urn:schemas-microsoft-com:office:smarttags" w:element="metricconverter">
        <w:smartTagPr>
          <w:attr w:name="ProductID" w:val="15 cm"/>
        </w:smartTagPr>
        <w:r w:rsidRPr="00EA4B69">
          <w:t>15 cm</w:t>
        </w:r>
      </w:smartTag>
      <w:r w:rsidRPr="00EA4B69">
        <w:t xml:space="preserve"> mezi vnějším lícem potrubí a</w:t>
      </w:r>
      <w:r w:rsidR="0049078F" w:rsidRPr="00EA4B69">
        <w:t> </w:t>
      </w:r>
      <w:r w:rsidRPr="00EA4B69">
        <w:t>stěnou výkopu pro provedení kvalitního obsypu.</w:t>
      </w:r>
    </w:p>
    <w:p w14:paraId="4869D4E7" w14:textId="77777777" w:rsidR="00092FF1" w:rsidRPr="00EA4B69" w:rsidRDefault="00092FF1" w:rsidP="007410ED">
      <w:pPr>
        <w:pStyle w:val="TPtext"/>
        <w:widowControl/>
        <w:rPr>
          <w:color w:val="000000" w:themeColor="text1"/>
          <w:lang w:val="cs-CZ"/>
        </w:rPr>
      </w:pPr>
      <w:r w:rsidRPr="00EA4B69">
        <w:rPr>
          <w:color w:val="000000" w:themeColor="text1"/>
          <w:lang w:val="cs-CZ"/>
        </w:rPr>
        <w:t>Pokládka a zásyp</w:t>
      </w:r>
    </w:p>
    <w:p w14:paraId="1F196B0D" w14:textId="662E0839" w:rsidR="00092FF1" w:rsidRPr="00EA4B69" w:rsidRDefault="00092FF1" w:rsidP="007410ED">
      <w:pPr>
        <w:pStyle w:val="TPodrazky"/>
        <w:widowControl/>
      </w:pPr>
      <w:r w:rsidRPr="00EA4B69">
        <w:t xml:space="preserve">Pro lože, obsyp a zásyp potrubí se používá těžený písek zrnitosti </w:t>
      </w:r>
      <w:r w:rsidR="000F31A4" w:rsidRPr="00EA4B69">
        <w:t>0–4</w:t>
      </w:r>
      <w:r w:rsidRPr="00EA4B69">
        <w:t xml:space="preserve"> mm.</w:t>
      </w:r>
    </w:p>
    <w:p w14:paraId="2D2C8FFD" w14:textId="77777777" w:rsidR="00092FF1" w:rsidRPr="00EA4B69" w:rsidRDefault="00092FF1" w:rsidP="007410ED">
      <w:pPr>
        <w:pStyle w:val="TPodrazky"/>
        <w:widowControl/>
      </w:pPr>
      <w:r w:rsidRPr="00EA4B69">
        <w:t xml:space="preserve">Lože pro uložení potrubí bude tloušťky </w:t>
      </w:r>
      <w:smartTag w:uri="urn:schemas-microsoft-com:office:smarttags" w:element="metricconverter">
        <w:smartTagPr>
          <w:attr w:name="ProductID" w:val="10 cm"/>
        </w:smartTagPr>
        <w:r w:rsidRPr="00EA4B69">
          <w:t>10 cm</w:t>
        </w:r>
      </w:smartTag>
      <w:r w:rsidRPr="00EA4B69">
        <w:t>. Lože je nutno urovnat do předepsané nivelety. Hutnění není nutné.</w:t>
      </w:r>
    </w:p>
    <w:p w14:paraId="219CB494" w14:textId="77777777" w:rsidR="00092FF1" w:rsidRPr="00EA4B69" w:rsidRDefault="00092FF1" w:rsidP="007410ED">
      <w:pPr>
        <w:pStyle w:val="TPodrazky"/>
        <w:widowControl/>
      </w:pPr>
      <w:r w:rsidRPr="00EA4B69">
        <w:t>Obsyp potrubí se provádí do úrovně vrcholové kóty potrubí. Hutnění postačuje v rozsahu, který zaručí úplný obsyp potrubí.</w:t>
      </w:r>
    </w:p>
    <w:p w14:paraId="13C8592D" w14:textId="77777777" w:rsidR="00092FF1" w:rsidRPr="00EA4B69" w:rsidRDefault="00092FF1" w:rsidP="007410ED">
      <w:pPr>
        <w:pStyle w:val="TPodrazky"/>
        <w:widowControl/>
      </w:pPr>
      <w:r w:rsidRPr="00EA4B69">
        <w:t xml:space="preserve">Zásyp potrubí se provádí </w:t>
      </w:r>
      <w:smartTag w:uri="urn:schemas-microsoft-com:office:smarttags" w:element="metricconverter">
        <w:smartTagPr>
          <w:attr w:name="ProductID" w:val="30 cm"/>
        </w:smartTagPr>
        <w:r w:rsidRPr="00EA4B69">
          <w:t>30 cm</w:t>
        </w:r>
      </w:smartTag>
      <w:r w:rsidRPr="00EA4B69">
        <w:t xml:space="preserve"> nad vrcholovou kótu potrubí, bez strojního hutnění. Na této vrstvě je uložena signalizační folie.</w:t>
      </w:r>
    </w:p>
    <w:p w14:paraId="0811CACC" w14:textId="77777777" w:rsidR="00092FF1" w:rsidRPr="00EA4B69" w:rsidRDefault="00092FF1" w:rsidP="007410ED">
      <w:pPr>
        <w:pStyle w:val="TPodrazky"/>
        <w:widowControl/>
      </w:pPr>
      <w:r w:rsidRPr="00EA4B69">
        <w:t xml:space="preserve">Skladbu zásypu rýhy určí PD. </w:t>
      </w:r>
    </w:p>
    <w:p w14:paraId="16945BC0" w14:textId="37C365F9" w:rsidR="00092FF1" w:rsidRPr="00EA4B69" w:rsidRDefault="00092FF1" w:rsidP="007410ED">
      <w:pPr>
        <w:pStyle w:val="TPtext"/>
        <w:widowControl/>
        <w:rPr>
          <w:color w:val="auto"/>
          <w:lang w:val="cs-CZ"/>
        </w:rPr>
      </w:pPr>
      <w:r w:rsidRPr="00EA4B69">
        <w:rPr>
          <w:lang w:val="cs-CZ"/>
        </w:rPr>
        <w:t>Z hlediska dozorování stavby je pro správné uložení potrubí rozhodující kontrola urovnání lože a</w:t>
      </w:r>
      <w:r w:rsidR="0049078F" w:rsidRPr="00EA4B69">
        <w:rPr>
          <w:lang w:val="cs-CZ"/>
        </w:rPr>
        <w:t> </w:t>
      </w:r>
      <w:r w:rsidRPr="00EA4B69">
        <w:rPr>
          <w:lang w:val="cs-CZ"/>
        </w:rPr>
        <w:t xml:space="preserve">tloušťky podsypu, šířka a správné provedení obsypu a tloušťka zásypu před uložením folie </w:t>
      </w:r>
      <w:r w:rsidRPr="00EA4B69">
        <w:rPr>
          <w:color w:val="auto"/>
          <w:lang w:val="cs-CZ"/>
        </w:rPr>
        <w:t>a</w:t>
      </w:r>
      <w:r w:rsidR="0049078F" w:rsidRPr="00EA4B69">
        <w:rPr>
          <w:color w:val="auto"/>
          <w:lang w:val="cs-CZ"/>
        </w:rPr>
        <w:t> </w:t>
      </w:r>
      <w:r w:rsidRPr="00EA4B69">
        <w:rPr>
          <w:color w:val="auto"/>
          <w:lang w:val="cs-CZ"/>
        </w:rPr>
        <w:t>provedení všech spojů včetně svarů.</w:t>
      </w:r>
    </w:p>
    <w:p w14:paraId="3E7F66A4" w14:textId="16D7322F" w:rsidR="00092FF1" w:rsidRPr="00EA4B69" w:rsidRDefault="000B6183" w:rsidP="007410ED">
      <w:pPr>
        <w:pStyle w:val="TPtext"/>
        <w:widowControl/>
        <w:rPr>
          <w:lang w:val="cs-CZ"/>
        </w:rPr>
      </w:pPr>
      <w:r w:rsidRPr="00EA4B69">
        <w:rPr>
          <w:lang w:val="cs-CZ"/>
        </w:rPr>
        <w:t>V případě použití bezvýkopových technologií bud</w:t>
      </w:r>
      <w:r w:rsidR="00B23E28">
        <w:rPr>
          <w:lang w:val="cs-CZ"/>
        </w:rPr>
        <w:t>ou</w:t>
      </w:r>
      <w:r w:rsidRPr="00EA4B69">
        <w:rPr>
          <w:lang w:val="cs-CZ"/>
        </w:rPr>
        <w:t xml:space="preserve"> technické požadavky řešeny individuálně.</w:t>
      </w:r>
      <w:r w:rsidR="00092FF1" w:rsidRPr="00EA4B69">
        <w:rPr>
          <w:lang w:val="cs-CZ"/>
        </w:rPr>
        <w:t xml:space="preserve"> </w:t>
      </w:r>
    </w:p>
    <w:p w14:paraId="38916A69" w14:textId="77777777" w:rsidR="00092FF1" w:rsidRPr="00EA4B69" w:rsidRDefault="00092FF1" w:rsidP="007410ED">
      <w:pPr>
        <w:pStyle w:val="TP11"/>
        <w:rPr>
          <w:lang w:val="cs-CZ"/>
        </w:rPr>
      </w:pPr>
      <w:bookmarkStart w:id="16" w:name="_Toc178166779"/>
      <w:bookmarkStart w:id="17" w:name="_Toc178338406"/>
      <w:r w:rsidRPr="00EA4B69">
        <w:rPr>
          <w:lang w:val="cs-CZ"/>
        </w:rPr>
        <w:t>Ostatní podmínky pro stavbu</w:t>
      </w:r>
      <w:bookmarkEnd w:id="16"/>
      <w:bookmarkEnd w:id="17"/>
    </w:p>
    <w:p w14:paraId="0B918DB5" w14:textId="3CE07715" w:rsidR="00092FF1" w:rsidRPr="00EA4B69" w:rsidRDefault="00092FF1" w:rsidP="007410ED">
      <w:pPr>
        <w:pStyle w:val="TPodrazky"/>
        <w:widowControl/>
      </w:pPr>
      <w:r w:rsidRPr="00EA4B69">
        <w:t xml:space="preserve">Po dobu výstavby vodovodu budou přístupny všechny armatury na novém i stávajícím vodovodu, aby nijak </w:t>
      </w:r>
      <w:r w:rsidR="00D852BD" w:rsidRPr="00EA4B69">
        <w:t xml:space="preserve">nebyly </w:t>
      </w:r>
      <w:r w:rsidRPr="00EA4B69">
        <w:t xml:space="preserve">omezeny možnosti provozovatele zajišťovat plynulou dodávku </w:t>
      </w:r>
      <w:r w:rsidRPr="00EA4B69">
        <w:lastRenderedPageBreak/>
        <w:t>pitné vody. Kde hrozí poškození, budou zařízení na vodovodu vhodným způsobem chráněna, např. skružemi kolem obnažených hydrantů</w:t>
      </w:r>
      <w:r w:rsidR="00D852BD">
        <w:t xml:space="preserve">, </w:t>
      </w:r>
      <w:r w:rsidRPr="00EA4B69">
        <w:t>vřeten šoupátek apod.</w:t>
      </w:r>
    </w:p>
    <w:p w14:paraId="69F61EA9" w14:textId="57679F16" w:rsidR="00092FF1" w:rsidRPr="00EA4B69" w:rsidRDefault="00092FF1" w:rsidP="007410ED">
      <w:pPr>
        <w:pStyle w:val="TPodrazky"/>
        <w:widowControl/>
      </w:pPr>
      <w:r w:rsidRPr="00EA4B69">
        <w:t>Odvodnění</w:t>
      </w:r>
      <w:r w:rsidR="004A0D90">
        <w:t xml:space="preserve"> hydrantů bude chráněno geotext</w:t>
      </w:r>
      <w:bookmarkStart w:id="18" w:name="_GoBack"/>
      <w:bookmarkEnd w:id="18"/>
      <w:r w:rsidR="004A0D90">
        <w:t>i</w:t>
      </w:r>
      <w:r w:rsidRPr="00EA4B69">
        <w:t xml:space="preserve">lií, aby byla zaručena </w:t>
      </w:r>
      <w:r w:rsidR="00D852BD">
        <w:t>jejich</w:t>
      </w:r>
      <w:r w:rsidRPr="00EA4B69">
        <w:t xml:space="preserve"> funkčnost. </w:t>
      </w:r>
    </w:p>
    <w:p w14:paraId="6DBA774C" w14:textId="30196B1E" w:rsidR="00092FF1" w:rsidRPr="00EA4B69" w:rsidRDefault="00092FF1" w:rsidP="0054206A">
      <w:pPr>
        <w:pStyle w:val="TPodrazky"/>
        <w:widowControl/>
      </w:pPr>
      <w:r w:rsidRPr="00EA4B69">
        <w:t>Potrubí uložené v zemi je pro vyhledání polohy opatřeno vodič</w:t>
      </w:r>
      <w:r w:rsidR="003B2EB5">
        <w:t>em</w:t>
      </w:r>
      <w:r w:rsidRPr="00EA4B69">
        <w:t xml:space="preserve"> 1 </w:t>
      </w:r>
      <w:r w:rsidR="00CD7124">
        <w:t>×</w:t>
      </w:r>
      <w:r w:rsidRPr="00EA4B69">
        <w:t xml:space="preserve"> Cu 4 mm</w:t>
      </w:r>
      <w:r w:rsidRPr="007B33D9">
        <w:rPr>
          <w:vertAlign w:val="superscript"/>
        </w:rPr>
        <w:t>2</w:t>
      </w:r>
      <w:r w:rsidRPr="00EA4B69">
        <w:t xml:space="preserve"> připevněným k</w:t>
      </w:r>
      <w:r w:rsidR="000B6183" w:rsidRPr="00EA4B69">
        <w:t> </w:t>
      </w:r>
      <w:r w:rsidRPr="00EA4B69">
        <w:t xml:space="preserve">vrchu potrubí. Vodič </w:t>
      </w:r>
      <w:r w:rsidR="007B33D9">
        <w:t>je</w:t>
      </w:r>
      <w:r w:rsidRPr="00EA4B69">
        <w:t xml:space="preserve"> vyveden pod poklopy armatur na vodovodním řadu (uzávěry a</w:t>
      </w:r>
      <w:r w:rsidR="007B33D9">
        <w:t> </w:t>
      </w:r>
      <w:r w:rsidRPr="00EA4B69">
        <w:t>hydranty). Vodiče jsou spojovány svorkami nebo pájením a spoje opatřeny vodotěsnou izolací. Z každé trasy vodovodu opatřené vodiči jsou oba vyvedeny samostatně až pod poklop. To znamená na konci trasy 1 vodiče, u armatury v průběhu trasy 2 vodiče, u odbočky 3 vodičů. U</w:t>
      </w:r>
      <w:r w:rsidR="000B6183" w:rsidRPr="00EA4B69">
        <w:t> </w:t>
      </w:r>
      <w:r w:rsidRPr="00EA4B69">
        <w:t>průběžných vodičů je pod poklopem svinuto cca 0,5 m vodiče, může být ponechán v celku s</w:t>
      </w:r>
      <w:r w:rsidR="000B6183" w:rsidRPr="00EA4B69">
        <w:t> </w:t>
      </w:r>
      <w:r w:rsidRPr="00EA4B69">
        <w:t>izolací. Na vodičích uložených v zemi nesmí být porušena izolace, případně musí být opravena jako by se jednalo o vedení silové elektřiny. Každý spoj v zemi spojuje vždy pouze dva konce vodičů. Vodič je od potrubí pod poklop veden v samostatné chráničce, aby bylo zaručeno jeho neporušení při provádění zemních prací. Nepřípustné je navinutí na zákopovou soupravu či hydrant. Zkouška funkčnosti vodičů se provádí po provedení zemních prací. Max. vzdálenost mezi vývody vodičů je 1500 m.</w:t>
      </w:r>
    </w:p>
    <w:p w14:paraId="257FA2A3" w14:textId="77777777" w:rsidR="00092FF1" w:rsidRPr="00EA4B69" w:rsidRDefault="00092FF1" w:rsidP="007410ED">
      <w:pPr>
        <w:pStyle w:val="TPodrazky"/>
        <w:widowControl/>
      </w:pPr>
      <w:r w:rsidRPr="00EA4B69">
        <w:t xml:space="preserve">Ve výšce 30 cm nad vrchem potrubí je uložena neperforovaná výstražná folie, modrá nebo bílá s označením vodovodní řad. </w:t>
      </w:r>
    </w:p>
    <w:p w14:paraId="2C8EFCCA" w14:textId="5ECA0A20" w:rsidR="00092FF1" w:rsidRPr="00EA4B69" w:rsidRDefault="00092FF1" w:rsidP="007410ED">
      <w:pPr>
        <w:pStyle w:val="TPodrazky"/>
        <w:widowControl/>
      </w:pPr>
      <w:r w:rsidRPr="00EA4B69">
        <w:t xml:space="preserve">Přepojení nového potrubí na stávající síť, napojení nových nebo přepojení stávajících přípojek provádí na základě objednávky provozovatel. Se souhlasem provozovatele může přepojení provést jiná odborná firma, vždy však musí být práce odsouhlaseny a dohlíženy </w:t>
      </w:r>
      <w:r w:rsidR="00415FDB">
        <w:t>p</w:t>
      </w:r>
      <w:r w:rsidRPr="00EA4B69">
        <w:t>rovozovatelem. Totéž platí i pro manipulace s armaturami na síti a odběry vody pro účely proplachů, tlakových zkoušek atd</w:t>
      </w:r>
      <w:r w:rsidR="000B6183" w:rsidRPr="00EA4B69">
        <w:t>.</w:t>
      </w:r>
    </w:p>
    <w:p w14:paraId="0484A65B" w14:textId="77777777" w:rsidR="00092FF1" w:rsidRPr="00EA4B69" w:rsidRDefault="00092FF1" w:rsidP="007410ED">
      <w:pPr>
        <w:pStyle w:val="TPodrazky"/>
        <w:widowControl/>
      </w:pPr>
      <w:r w:rsidRPr="00EA4B69">
        <w:t>Zástupce provozovatele je vždy přizván ke kontrole potrubí před provedením záhozu.</w:t>
      </w:r>
    </w:p>
    <w:p w14:paraId="6FEEA3C8" w14:textId="1AFB128D" w:rsidR="00092FF1" w:rsidRPr="00EA4B69" w:rsidRDefault="00092FF1" w:rsidP="007410ED">
      <w:pPr>
        <w:pStyle w:val="TPodrazky"/>
        <w:widowControl/>
      </w:pPr>
      <w:r w:rsidRPr="00EA4B69">
        <w:t xml:space="preserve">Pro nové, opravené či přeložené vodovodní řady bude zpracována dokumentace skutečného provedení, která bude ve dvou vyhotoveních předána provozovateli. V dokumentaci bude doloženo polohopisné a výškopisné zaměření </w:t>
      </w:r>
      <w:r w:rsidR="000F31A4" w:rsidRPr="00EA4B69">
        <w:t>(viz</w:t>
      </w:r>
      <w:r w:rsidRPr="00EA4B69">
        <w:t xml:space="preserve"> příloha č. </w:t>
      </w:r>
      <w:r w:rsidR="00415FDB">
        <w:t>2</w:t>
      </w:r>
      <w:r w:rsidRPr="00EA4B69">
        <w:t xml:space="preserve">). </w:t>
      </w:r>
    </w:p>
    <w:p w14:paraId="310E2EBC" w14:textId="09CDB48E" w:rsidR="00092FF1" w:rsidRPr="00EA4B69" w:rsidRDefault="00092FF1" w:rsidP="007410ED">
      <w:pPr>
        <w:pStyle w:val="TPodrazky"/>
        <w:widowControl/>
      </w:pPr>
      <w:r w:rsidRPr="00EA4B69">
        <w:t>Svařování PE potrubí na staveništi v temperovaných stanech při teplotách pod +</w:t>
      </w:r>
      <w:r w:rsidR="000F31A4" w:rsidRPr="00EA4B69">
        <w:t>5 °C</w:t>
      </w:r>
      <w:r w:rsidRPr="00EA4B69">
        <w:t xml:space="preserve"> je možné jen výjimečně v provozně odůvodněných případech a za přítomnosti dozoru provozovatele. Pro odstranění zoxidované vrstvy na PE před svařováním je zakázáno používat ruční škrabky, je nutno použít mechanické. Vinuté potrubí PE je možno používat do DN 50 včetně. Pro větší profily je používán tyčový PE.</w:t>
      </w:r>
      <w:r w:rsidRPr="00EA4B69">
        <w:rPr>
          <w:color w:val="FF0000"/>
        </w:rPr>
        <w:t xml:space="preserve"> </w:t>
      </w:r>
    </w:p>
    <w:p w14:paraId="0823BE8A" w14:textId="77777777" w:rsidR="00092FF1" w:rsidRPr="00EA4B69" w:rsidRDefault="00092FF1" w:rsidP="007410ED">
      <w:pPr>
        <w:autoSpaceDE w:val="0"/>
        <w:autoSpaceDN w:val="0"/>
        <w:adjustRightInd w:val="0"/>
        <w:snapToGrid w:val="0"/>
        <w:jc w:val="both"/>
        <w:rPr>
          <w:sz w:val="24"/>
          <w:szCs w:val="24"/>
        </w:rPr>
      </w:pPr>
    </w:p>
    <w:p w14:paraId="5E51583F" w14:textId="77777777" w:rsidR="00092FF1" w:rsidRPr="00EA4B69" w:rsidRDefault="00092FF1" w:rsidP="007410ED">
      <w:pPr>
        <w:pStyle w:val="TP11"/>
        <w:rPr>
          <w:lang w:val="cs-CZ"/>
        </w:rPr>
      </w:pPr>
      <w:bookmarkStart w:id="19" w:name="_Toc178166780"/>
      <w:bookmarkStart w:id="20" w:name="_Toc178338407"/>
      <w:r w:rsidRPr="00EA4B69">
        <w:rPr>
          <w:lang w:val="cs-CZ"/>
        </w:rPr>
        <w:t>Zrušení potrubí</w:t>
      </w:r>
      <w:bookmarkEnd w:id="19"/>
      <w:bookmarkEnd w:id="20"/>
    </w:p>
    <w:p w14:paraId="083E46C7" w14:textId="58F329C4" w:rsidR="00092FF1" w:rsidRPr="00EA4B69" w:rsidRDefault="000B6183" w:rsidP="007410ED">
      <w:pPr>
        <w:pStyle w:val="TPtext"/>
        <w:widowControl/>
        <w:rPr>
          <w:lang w:val="cs-CZ"/>
        </w:rPr>
      </w:pPr>
      <w:r w:rsidRPr="00EA4B69">
        <w:rPr>
          <w:lang w:val="cs-CZ"/>
        </w:rPr>
        <w:t>Bude řešeno i</w:t>
      </w:r>
      <w:r w:rsidR="00092FF1" w:rsidRPr="00EA4B69">
        <w:rPr>
          <w:lang w:val="cs-CZ"/>
        </w:rPr>
        <w:t>ndividuálně</w:t>
      </w:r>
      <w:r w:rsidRPr="00EA4B69">
        <w:rPr>
          <w:lang w:val="cs-CZ"/>
        </w:rPr>
        <w:t>.</w:t>
      </w:r>
    </w:p>
    <w:p w14:paraId="06E378C4" w14:textId="77777777" w:rsidR="00C24B8F" w:rsidRPr="00EA4B69" w:rsidRDefault="00C24B8F" w:rsidP="007410ED">
      <w:pPr>
        <w:pStyle w:val="TPtext"/>
        <w:widowControl/>
        <w:rPr>
          <w:lang w:val="cs-CZ"/>
        </w:rPr>
      </w:pPr>
    </w:p>
    <w:p w14:paraId="42601E97" w14:textId="77777777" w:rsidR="00092FF1" w:rsidRPr="00EA4B69" w:rsidRDefault="00092FF1" w:rsidP="007410ED">
      <w:pPr>
        <w:pStyle w:val="TP1"/>
        <w:rPr>
          <w:lang w:val="cs-CZ"/>
        </w:rPr>
      </w:pPr>
      <w:bookmarkStart w:id="21" w:name="_Toc178166781"/>
      <w:bookmarkStart w:id="22" w:name="_Toc178338408"/>
      <w:bookmarkStart w:id="23" w:name="_Hlk178245963"/>
      <w:r w:rsidRPr="00EA4B69">
        <w:rPr>
          <w:lang w:val="cs-CZ"/>
        </w:rPr>
        <w:t>Lokalizace stávajícího potrubí, napojení nového řadu na stávající potrubí</w:t>
      </w:r>
      <w:bookmarkEnd w:id="21"/>
      <w:bookmarkEnd w:id="22"/>
    </w:p>
    <w:p w14:paraId="7C826EED" w14:textId="77777777" w:rsidR="00092FF1" w:rsidRPr="00EA4B69" w:rsidRDefault="00092FF1" w:rsidP="007410ED">
      <w:pPr>
        <w:pStyle w:val="TPtext"/>
        <w:widowControl/>
        <w:rPr>
          <w:lang w:val="cs-CZ"/>
        </w:rPr>
      </w:pPr>
      <w:r w:rsidRPr="00EA4B69">
        <w:rPr>
          <w:lang w:val="cs-CZ"/>
        </w:rPr>
        <w:t xml:space="preserve">Před zahájením prací na napojení na stávající potrubí je stavebník, příp. stavebník prostřednictvím zhotovitele, povinen zajistit vytyčení sítí v souladu s vyjádřením provozovatele. </w:t>
      </w:r>
    </w:p>
    <w:p w14:paraId="32E685C4" w14:textId="136A17B9" w:rsidR="00092FF1" w:rsidRPr="00EA4B69" w:rsidRDefault="00092FF1" w:rsidP="007410ED">
      <w:pPr>
        <w:pStyle w:val="TPtext"/>
        <w:widowControl/>
        <w:rPr>
          <w:lang w:val="cs-CZ"/>
        </w:rPr>
      </w:pPr>
      <w:r w:rsidRPr="00EA4B69">
        <w:rPr>
          <w:lang w:val="cs-CZ"/>
        </w:rPr>
        <w:t xml:space="preserve">Po vytyčení sítí je doporučeno pro minimalizaci případných vícenákladů vždy započít zemní práce ověřovací kopanou sondou v místě napojení, a to v předstihu před realizací výkopu vlastní trasy nového řadu (přípojky). Zjistí-li stavebník či dodavatel stavby odchylky v poloze vytyčeného potrubí či jeho technickém provedení, kontaktuje neprodleně </w:t>
      </w:r>
      <w:r w:rsidR="00EA4B69">
        <w:rPr>
          <w:lang w:val="cs-CZ"/>
        </w:rPr>
        <w:t>provozovatel</w:t>
      </w:r>
      <w:r w:rsidR="00AA58B4">
        <w:rPr>
          <w:lang w:val="cs-CZ"/>
        </w:rPr>
        <w:t>e</w:t>
      </w:r>
      <w:r w:rsidR="00EA4B69">
        <w:rPr>
          <w:lang w:val="cs-CZ"/>
        </w:rPr>
        <w:t>,</w:t>
      </w:r>
      <w:r w:rsidRPr="00EA4B69">
        <w:rPr>
          <w:lang w:val="cs-CZ"/>
        </w:rPr>
        <w:t xml:space="preserve"> kter</w:t>
      </w:r>
      <w:r w:rsidR="00EA4B69">
        <w:rPr>
          <w:lang w:val="cs-CZ"/>
        </w:rPr>
        <w:t>ý</w:t>
      </w:r>
      <w:r w:rsidRPr="00EA4B69">
        <w:rPr>
          <w:lang w:val="cs-CZ"/>
        </w:rPr>
        <w:t xml:space="preserve"> zajistí na základě výzvy na své náklady následnou lokalizaci potrubí vč. upřesnění potřebných parametrů. Zahájení zemních prací v</w:t>
      </w:r>
      <w:r w:rsidR="00AA58B4">
        <w:rPr>
          <w:lang w:val="cs-CZ"/>
        </w:rPr>
        <w:t> </w:t>
      </w:r>
      <w:r w:rsidRPr="00EA4B69">
        <w:rPr>
          <w:lang w:val="cs-CZ"/>
        </w:rPr>
        <w:t>místě plánovaného napojení vede k prevenci případných škod a minimalizaci vícenákladů stavby.</w:t>
      </w:r>
    </w:p>
    <w:p w14:paraId="4643ED38" w14:textId="77777777" w:rsidR="00092FF1" w:rsidRPr="00EA4B69" w:rsidRDefault="00092FF1" w:rsidP="007410ED">
      <w:pPr>
        <w:pStyle w:val="TP1"/>
        <w:rPr>
          <w:lang w:val="cs-CZ"/>
        </w:rPr>
      </w:pPr>
      <w:bookmarkStart w:id="24" w:name="_Toc178166787"/>
      <w:bookmarkStart w:id="25" w:name="_Toc178338409"/>
      <w:bookmarkEnd w:id="23"/>
      <w:r w:rsidRPr="00EA4B69">
        <w:rPr>
          <w:lang w:val="cs-CZ"/>
        </w:rPr>
        <w:lastRenderedPageBreak/>
        <w:t>Technické požadavky na vodovodní objekty a další zařízení vodovodu</w:t>
      </w:r>
      <w:bookmarkEnd w:id="24"/>
      <w:bookmarkEnd w:id="25"/>
    </w:p>
    <w:p w14:paraId="3C47E384" w14:textId="77777777" w:rsidR="00092FF1" w:rsidRPr="00EA4B69" w:rsidRDefault="00092FF1" w:rsidP="007410ED">
      <w:pPr>
        <w:pStyle w:val="TPtext"/>
        <w:widowControl/>
        <w:rPr>
          <w:lang w:val="cs-CZ"/>
        </w:rPr>
      </w:pPr>
      <w:r w:rsidRPr="00EA4B69">
        <w:rPr>
          <w:lang w:val="cs-CZ"/>
        </w:rPr>
        <w:t>Ostatní požadavky na vodovodní objekty a jiná zařízení výše neuvedená budou stanoveny provozovatelem individuálně.</w:t>
      </w:r>
    </w:p>
    <w:p w14:paraId="4F2C6DC7" w14:textId="77777777" w:rsidR="00092FF1" w:rsidRPr="00EA4B69" w:rsidRDefault="00092FF1" w:rsidP="007410ED">
      <w:pPr>
        <w:autoSpaceDE w:val="0"/>
        <w:autoSpaceDN w:val="0"/>
        <w:adjustRightInd w:val="0"/>
        <w:snapToGrid w:val="0"/>
        <w:rPr>
          <w:sz w:val="24"/>
          <w:szCs w:val="24"/>
        </w:rPr>
      </w:pPr>
    </w:p>
    <w:p w14:paraId="767C5D42" w14:textId="7E236D3E" w:rsidR="00092FF1" w:rsidRPr="00EA4B69" w:rsidRDefault="00B174EC" w:rsidP="007410ED">
      <w:pPr>
        <w:pStyle w:val="TP1"/>
        <w:rPr>
          <w:lang w:val="cs-CZ"/>
        </w:rPr>
      </w:pPr>
      <w:bookmarkStart w:id="26" w:name="_Toc178338410"/>
      <w:r w:rsidRPr="00EA4B69">
        <w:rPr>
          <w:lang w:val="cs-CZ"/>
        </w:rPr>
        <w:t>Související dokumentace</w:t>
      </w:r>
      <w:bookmarkEnd w:id="26"/>
    </w:p>
    <w:p w14:paraId="0F601F5E" w14:textId="18C95E40" w:rsidR="00092FF1" w:rsidRPr="00EA4B69" w:rsidRDefault="00092FF1" w:rsidP="007410ED">
      <w:pPr>
        <w:pStyle w:val="TPtext"/>
        <w:widowControl/>
        <w:rPr>
          <w:i/>
          <w:iCs/>
          <w:lang w:val="cs-CZ"/>
        </w:rPr>
      </w:pPr>
      <w:r w:rsidRPr="00EA4B69">
        <w:rPr>
          <w:lang w:val="cs-CZ"/>
        </w:rPr>
        <w:t xml:space="preserve">Zákon č. </w:t>
      </w:r>
      <w:r w:rsidR="008A39C7" w:rsidRPr="00EA4B69">
        <w:rPr>
          <w:lang w:val="cs-CZ"/>
        </w:rPr>
        <w:t>283/2021 Sb.</w:t>
      </w:r>
      <w:r w:rsidRPr="00EA4B69">
        <w:rPr>
          <w:lang w:val="cs-CZ"/>
        </w:rPr>
        <w:t>,</w:t>
      </w:r>
      <w:r w:rsidRPr="00EA4B69">
        <w:rPr>
          <w:lang w:val="cs-CZ"/>
        </w:rPr>
        <w:tab/>
      </w:r>
      <w:r w:rsidR="008A39C7" w:rsidRPr="00EA4B69">
        <w:rPr>
          <w:lang w:val="cs-CZ"/>
        </w:rPr>
        <w:t>Stavební zákon, v platném znění</w:t>
      </w:r>
    </w:p>
    <w:p w14:paraId="17285246" w14:textId="1051094D" w:rsidR="00092FF1" w:rsidRPr="00EA4B69" w:rsidRDefault="00092FF1" w:rsidP="007410ED">
      <w:pPr>
        <w:pStyle w:val="TPtext"/>
        <w:widowControl/>
        <w:rPr>
          <w:sz w:val="32"/>
          <w:szCs w:val="24"/>
          <w:lang w:val="cs-CZ"/>
        </w:rPr>
      </w:pPr>
      <w:r w:rsidRPr="00EA4B69">
        <w:rPr>
          <w:lang w:val="cs-CZ"/>
        </w:rPr>
        <w:t xml:space="preserve">Zákon č. 274/2001 </w:t>
      </w:r>
      <w:r w:rsidR="000F31A4" w:rsidRPr="00EA4B69">
        <w:rPr>
          <w:lang w:val="cs-CZ"/>
        </w:rPr>
        <w:t>Sb.</w:t>
      </w:r>
      <w:r w:rsidRPr="00EA4B69">
        <w:rPr>
          <w:lang w:val="cs-CZ"/>
        </w:rPr>
        <w:tab/>
        <w:t>o vodovodech a kanalizacích pro veřejnou potřebu, v platném znění</w:t>
      </w:r>
    </w:p>
    <w:p w14:paraId="00E9156F" w14:textId="77777777" w:rsidR="00092FF1" w:rsidRPr="00EA4B69" w:rsidRDefault="00092FF1" w:rsidP="007410ED">
      <w:pPr>
        <w:rPr>
          <w:sz w:val="24"/>
          <w:szCs w:val="24"/>
        </w:rPr>
      </w:pPr>
    </w:p>
    <w:p w14:paraId="08E7FA2D" w14:textId="0A4FF088" w:rsidR="00092FF1" w:rsidRPr="00EA4B69" w:rsidRDefault="00B174EC" w:rsidP="007410ED">
      <w:pPr>
        <w:pStyle w:val="TP1"/>
        <w:rPr>
          <w:lang w:val="cs-CZ"/>
        </w:rPr>
      </w:pPr>
      <w:bookmarkStart w:id="27" w:name="_Toc178338411"/>
      <w:r w:rsidRPr="00EA4B69">
        <w:rPr>
          <w:lang w:val="cs-CZ"/>
        </w:rPr>
        <w:t>Přílohy</w:t>
      </w:r>
      <w:bookmarkEnd w:id="27"/>
    </w:p>
    <w:p w14:paraId="46754253" w14:textId="77777777" w:rsidR="00092FF1" w:rsidRPr="00EA4B69" w:rsidRDefault="00092FF1" w:rsidP="007410ED">
      <w:pPr>
        <w:rPr>
          <w:sz w:val="24"/>
          <w:szCs w:val="24"/>
        </w:rPr>
      </w:pPr>
    </w:p>
    <w:p w14:paraId="7B9E30F2" w14:textId="41309742" w:rsidR="00092FF1" w:rsidRPr="00EA4B69" w:rsidRDefault="00092FF1" w:rsidP="007410ED">
      <w:pPr>
        <w:pStyle w:val="TPtext"/>
        <w:widowControl/>
        <w:spacing w:before="0" w:after="0"/>
        <w:rPr>
          <w:lang w:val="cs-CZ"/>
        </w:rPr>
      </w:pPr>
      <w:r w:rsidRPr="00EA4B69">
        <w:rPr>
          <w:lang w:val="cs-CZ"/>
        </w:rPr>
        <w:t xml:space="preserve">Příloha č. </w:t>
      </w:r>
      <w:r w:rsidR="00F23814" w:rsidRPr="00EA4B69">
        <w:rPr>
          <w:lang w:val="cs-CZ"/>
        </w:rPr>
        <w:t>1</w:t>
      </w:r>
      <w:r w:rsidRPr="00EA4B69">
        <w:rPr>
          <w:lang w:val="cs-CZ"/>
        </w:rPr>
        <w:t xml:space="preserve"> Výčet dokladů nutných při předání a převzetí stavby</w:t>
      </w:r>
    </w:p>
    <w:p w14:paraId="71F27467" w14:textId="0BF5C664" w:rsidR="00092FF1" w:rsidRPr="00EA4B69" w:rsidRDefault="00092FF1" w:rsidP="007410ED">
      <w:pPr>
        <w:pStyle w:val="TPtext"/>
        <w:widowControl/>
        <w:spacing w:before="0" w:after="0"/>
        <w:rPr>
          <w:lang w:val="cs-CZ"/>
        </w:rPr>
      </w:pPr>
      <w:r w:rsidRPr="00EA4B69">
        <w:rPr>
          <w:lang w:val="cs-CZ"/>
        </w:rPr>
        <w:t xml:space="preserve">Příloha č. </w:t>
      </w:r>
      <w:r w:rsidR="00F23814" w:rsidRPr="00EA4B69">
        <w:rPr>
          <w:lang w:val="cs-CZ"/>
        </w:rPr>
        <w:t>2</w:t>
      </w:r>
      <w:r w:rsidRPr="00EA4B69">
        <w:rPr>
          <w:lang w:val="cs-CZ"/>
        </w:rPr>
        <w:t xml:space="preserve"> Požadavky na geodetické zaměření staveb a jejich předávání </w:t>
      </w:r>
    </w:p>
    <w:p w14:paraId="06CCC2CF" w14:textId="42310613" w:rsidR="00187E9A" w:rsidRPr="00EA4B69" w:rsidRDefault="00187E9A" w:rsidP="007410ED">
      <w:pPr>
        <w:pStyle w:val="TPtext"/>
        <w:widowControl/>
        <w:spacing w:before="0" w:after="0"/>
        <w:rPr>
          <w:lang w:val="cs-CZ"/>
        </w:rPr>
      </w:pPr>
      <w:r w:rsidRPr="00EA4B69">
        <w:rPr>
          <w:lang w:val="cs-CZ"/>
        </w:rPr>
        <w:t xml:space="preserve">Příloha č. 3 </w:t>
      </w:r>
      <w:r w:rsidR="006741A2" w:rsidRPr="00EA4B69">
        <w:rPr>
          <w:lang w:val="cs-CZ"/>
        </w:rPr>
        <w:t>Příklad uložení potrubí</w:t>
      </w:r>
    </w:p>
    <w:p w14:paraId="60CDFD67" w14:textId="1AEAD662" w:rsidR="00092FF1" w:rsidRPr="00EA4B69" w:rsidRDefault="00092FF1" w:rsidP="007410ED">
      <w:pPr>
        <w:pStyle w:val="TPtext"/>
        <w:widowControl/>
        <w:spacing w:before="0" w:after="0"/>
        <w:rPr>
          <w:lang w:val="cs-CZ"/>
        </w:rPr>
      </w:pPr>
      <w:r w:rsidRPr="00EA4B69">
        <w:rPr>
          <w:lang w:val="cs-CZ"/>
        </w:rPr>
        <w:t xml:space="preserve">Příloha č. </w:t>
      </w:r>
      <w:r w:rsidR="00187E9A" w:rsidRPr="00EA4B69">
        <w:rPr>
          <w:lang w:val="cs-CZ"/>
        </w:rPr>
        <w:t>4</w:t>
      </w:r>
      <w:r w:rsidRPr="00EA4B69">
        <w:rPr>
          <w:lang w:val="cs-CZ"/>
        </w:rPr>
        <w:t xml:space="preserve"> Vzorový kladečský plán pro potrubí PE</w:t>
      </w:r>
    </w:p>
    <w:p w14:paraId="597F309B" w14:textId="34E901D7" w:rsidR="00092FF1" w:rsidRPr="00EA4B69" w:rsidRDefault="00092FF1" w:rsidP="007410ED">
      <w:pPr>
        <w:pStyle w:val="TPtext"/>
        <w:widowControl/>
        <w:spacing w:before="0" w:after="0"/>
        <w:rPr>
          <w:lang w:val="cs-CZ"/>
        </w:rPr>
      </w:pPr>
      <w:r w:rsidRPr="00EA4B69">
        <w:rPr>
          <w:lang w:val="cs-CZ"/>
        </w:rPr>
        <w:t xml:space="preserve">Příloha č. </w:t>
      </w:r>
      <w:r w:rsidR="00187E9A" w:rsidRPr="00EA4B69">
        <w:rPr>
          <w:lang w:val="cs-CZ"/>
        </w:rPr>
        <w:t>5</w:t>
      </w:r>
      <w:r w:rsidRPr="00EA4B69">
        <w:rPr>
          <w:lang w:val="cs-CZ"/>
        </w:rPr>
        <w:t xml:space="preserve"> Tabulka pro označení armatur</w:t>
      </w:r>
    </w:p>
    <w:p w14:paraId="7F78A27D" w14:textId="77777777" w:rsidR="00092FF1" w:rsidRPr="00EA4B69" w:rsidRDefault="00092FF1" w:rsidP="007410ED">
      <w:pPr>
        <w:pStyle w:val="TPtext"/>
        <w:widowControl/>
        <w:rPr>
          <w:lang w:val="cs-CZ"/>
        </w:rPr>
      </w:pPr>
    </w:p>
    <w:p w14:paraId="51FEA319" w14:textId="77777777" w:rsidR="00092FF1" w:rsidRPr="00EA4B69" w:rsidRDefault="00092FF1" w:rsidP="007410ED">
      <w:pPr>
        <w:pStyle w:val="TPtext"/>
        <w:widowControl/>
        <w:rPr>
          <w:lang w:val="cs-CZ"/>
        </w:rPr>
      </w:pPr>
    </w:p>
    <w:p w14:paraId="37686FCD" w14:textId="77777777" w:rsidR="00F23814" w:rsidRPr="00EA4B69" w:rsidRDefault="00F23814" w:rsidP="007410ED">
      <w:pPr>
        <w:spacing w:after="160" w:line="259" w:lineRule="auto"/>
        <w:rPr>
          <w:rFonts w:ascii="Calibri" w:hAnsi="Calibri"/>
          <w:color w:val="000000"/>
          <w:sz w:val="22"/>
          <w:szCs w:val="22"/>
        </w:rPr>
      </w:pPr>
      <w:r w:rsidRPr="00EA4B69">
        <w:br w:type="page"/>
      </w:r>
    </w:p>
    <w:p w14:paraId="50B96589" w14:textId="77777777" w:rsidR="006741A2" w:rsidRPr="00EA4B69" w:rsidRDefault="006741A2" w:rsidP="007410ED">
      <w:pPr>
        <w:pStyle w:val="TPtext"/>
        <w:widowControl/>
        <w:spacing w:before="0" w:after="0"/>
        <w:rPr>
          <w:b/>
          <w:bCs/>
          <w:lang w:val="cs-CZ"/>
        </w:rPr>
      </w:pPr>
      <w:r w:rsidRPr="00EA4B69">
        <w:rPr>
          <w:b/>
          <w:bCs/>
          <w:lang w:val="cs-CZ"/>
        </w:rPr>
        <w:lastRenderedPageBreak/>
        <w:t>Příloha č. 1 Výčet dokladů nutných při předání a převzetí stavby</w:t>
      </w:r>
    </w:p>
    <w:p w14:paraId="1109136C" w14:textId="77777777" w:rsidR="006741A2" w:rsidRPr="00EA4B69" w:rsidRDefault="006741A2" w:rsidP="007410ED">
      <w:pPr>
        <w:pStyle w:val="TPtext"/>
        <w:widowControl/>
        <w:spacing w:before="0" w:after="0"/>
        <w:rPr>
          <w:lang w:val="cs-CZ"/>
        </w:rPr>
      </w:pPr>
    </w:p>
    <w:p w14:paraId="2A0478DE" w14:textId="558B6896" w:rsidR="00092FF1" w:rsidRPr="00EA4B69" w:rsidRDefault="00092FF1" w:rsidP="007410ED">
      <w:pPr>
        <w:pStyle w:val="TPodrazky"/>
        <w:widowControl/>
      </w:pPr>
      <w:r w:rsidRPr="00EA4B69">
        <w:t>projektová dokumentace staveb opravená dle skutečného provedení: 2</w:t>
      </w:r>
      <w:r w:rsidR="00CD7124">
        <w:t>×</w:t>
      </w:r>
    </w:p>
    <w:p w14:paraId="089DABA0" w14:textId="62EBC2D3" w:rsidR="00092FF1" w:rsidRPr="00EA4B69" w:rsidRDefault="00092FF1" w:rsidP="007410ED">
      <w:pPr>
        <w:pStyle w:val="TPodrazky"/>
        <w:widowControl/>
      </w:pPr>
      <w:r w:rsidRPr="00EA4B69">
        <w:t>geodetické zaměření skutečného provedení staveb v souřadnicích: 2</w:t>
      </w:r>
      <w:r w:rsidR="00CD7124">
        <w:t>×</w:t>
      </w:r>
    </w:p>
    <w:p w14:paraId="23CDDDD6" w14:textId="77777777" w:rsidR="00092FF1" w:rsidRPr="00EA4B69" w:rsidRDefault="00092FF1" w:rsidP="007410ED">
      <w:pPr>
        <w:pStyle w:val="TPodrazky"/>
        <w:widowControl/>
      </w:pPr>
      <w:r w:rsidRPr="00EA4B69">
        <w:t>zápis o výsledku tlakové zkoušky</w:t>
      </w:r>
    </w:p>
    <w:p w14:paraId="2BC423E0" w14:textId="77777777" w:rsidR="00092FF1" w:rsidRPr="00EA4B69" w:rsidRDefault="00092FF1" w:rsidP="007410ED">
      <w:pPr>
        <w:pStyle w:val="TPodrazky"/>
        <w:widowControl/>
      </w:pPr>
      <w:r w:rsidRPr="00EA4B69">
        <w:t>protokol vyhovujícího rozboru vody</w:t>
      </w:r>
    </w:p>
    <w:p w14:paraId="1EA106A5" w14:textId="77777777" w:rsidR="00092FF1" w:rsidRPr="00EA4B69" w:rsidRDefault="00092FF1" w:rsidP="007410ED">
      <w:pPr>
        <w:pStyle w:val="TPodrazky"/>
        <w:widowControl/>
      </w:pPr>
      <w:r w:rsidRPr="00EA4B69">
        <w:t>atest potrubí, atesty prefabrikovaných šachet</w:t>
      </w:r>
    </w:p>
    <w:p w14:paraId="2288993F" w14:textId="77777777" w:rsidR="00092FF1" w:rsidRPr="00EA4B69" w:rsidRDefault="00092FF1" w:rsidP="007410ED">
      <w:pPr>
        <w:pStyle w:val="TPodrazky"/>
        <w:widowControl/>
      </w:pPr>
      <w:r w:rsidRPr="00EA4B69">
        <w:t>atest kovového vodiče pro vyhledávání potrubí</w:t>
      </w:r>
    </w:p>
    <w:p w14:paraId="79CFC6CE" w14:textId="5BD973F6" w:rsidR="00092FF1" w:rsidRPr="00EA4B69" w:rsidRDefault="00092FF1" w:rsidP="007410ED">
      <w:pPr>
        <w:pStyle w:val="TPodrazky"/>
        <w:widowControl/>
      </w:pPr>
      <w:r w:rsidRPr="00EA4B69">
        <w:t xml:space="preserve">jde-li o ocelové </w:t>
      </w:r>
      <w:r w:rsidR="000F31A4" w:rsidRPr="00EA4B69">
        <w:t>potrubí – zápis</w:t>
      </w:r>
      <w:r w:rsidRPr="00EA4B69">
        <w:t xml:space="preserve"> o jiskrových zkouškách</w:t>
      </w:r>
    </w:p>
    <w:p w14:paraId="330AD85B" w14:textId="77777777" w:rsidR="00092FF1" w:rsidRPr="00EA4B69" w:rsidRDefault="00092FF1" w:rsidP="007410ED">
      <w:pPr>
        <w:autoSpaceDE w:val="0"/>
        <w:autoSpaceDN w:val="0"/>
        <w:adjustRightInd w:val="0"/>
        <w:snapToGrid w:val="0"/>
        <w:rPr>
          <w:color w:val="000000"/>
          <w:sz w:val="24"/>
          <w:szCs w:val="24"/>
          <w:u w:val="single"/>
        </w:rPr>
      </w:pPr>
    </w:p>
    <w:p w14:paraId="421AD6ED" w14:textId="77777777" w:rsidR="00092FF1" w:rsidRPr="00EA4B69" w:rsidRDefault="00092FF1" w:rsidP="007410ED">
      <w:pPr>
        <w:pStyle w:val="Odstavecseseznamem"/>
        <w:autoSpaceDE w:val="0"/>
        <w:autoSpaceDN w:val="0"/>
        <w:adjustRightInd w:val="0"/>
        <w:snapToGrid w:val="0"/>
        <w:rPr>
          <w:sz w:val="24"/>
          <w:szCs w:val="24"/>
        </w:rPr>
      </w:pPr>
    </w:p>
    <w:p w14:paraId="24512A18" w14:textId="77777777" w:rsidR="00F23814" w:rsidRPr="00EA4B69" w:rsidRDefault="00F23814" w:rsidP="007410ED">
      <w:pPr>
        <w:spacing w:after="160" w:line="259" w:lineRule="auto"/>
        <w:rPr>
          <w:sz w:val="24"/>
          <w:szCs w:val="24"/>
        </w:rPr>
      </w:pPr>
      <w:r w:rsidRPr="00EA4B69">
        <w:rPr>
          <w:sz w:val="24"/>
          <w:szCs w:val="24"/>
        </w:rPr>
        <w:br w:type="page"/>
      </w:r>
    </w:p>
    <w:p w14:paraId="163B9C03" w14:textId="77777777" w:rsidR="000F31A4" w:rsidRPr="007256AD" w:rsidRDefault="000F31A4" w:rsidP="007410ED">
      <w:pPr>
        <w:pStyle w:val="TPtext"/>
        <w:widowControl/>
        <w:spacing w:before="0" w:after="0"/>
        <w:rPr>
          <w:b/>
          <w:bCs/>
          <w:lang w:val="cs-CZ"/>
        </w:rPr>
      </w:pPr>
      <w:r w:rsidRPr="007256AD">
        <w:rPr>
          <w:b/>
          <w:bCs/>
          <w:lang w:val="cs-CZ"/>
        </w:rPr>
        <w:lastRenderedPageBreak/>
        <w:t xml:space="preserve">Příloha č. 2 Požadavky na geodetické zaměření staveb a jejich předávání </w:t>
      </w:r>
    </w:p>
    <w:p w14:paraId="07DCE394" w14:textId="77777777" w:rsidR="000F31A4" w:rsidRPr="007256AD" w:rsidRDefault="000F31A4" w:rsidP="007410ED">
      <w:pPr>
        <w:pStyle w:val="TPtext"/>
        <w:widowControl/>
        <w:rPr>
          <w:u w:val="single"/>
          <w:lang w:val="cs-CZ"/>
        </w:rPr>
      </w:pPr>
      <w:r w:rsidRPr="007256AD">
        <w:rPr>
          <w:lang w:val="cs-CZ"/>
        </w:rPr>
        <w:t>Požadavky se týkají zaměření všech staveb, rekonstrukcí, oprav a souvisejících staveb nebo jejich součástí (např. stavby vodovodních a kanalizačních přípojek, areálových kanalizací s vtokem do veřejné kanalizace apod.). Podmínky pořízení a předání dokumentace staveb</w:t>
      </w:r>
      <w:r w:rsidRPr="007256AD">
        <w:rPr>
          <w:u w:val="single"/>
          <w:lang w:val="cs-CZ"/>
        </w:rPr>
        <w:t>:</w:t>
      </w:r>
    </w:p>
    <w:p w14:paraId="4013647E" w14:textId="31C15390"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Zaměření bude provedeno oprávněným geodetem ve třetí třídě přesnosti dle ČSN 013410.</w:t>
      </w:r>
    </w:p>
    <w:p w14:paraId="43030F0D"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 xml:space="preserve">V případě podzemních objektů (zejména objektů inženýrských sítí) musí být geodetické zaměření provedeno vždy </w:t>
      </w:r>
      <w:r w:rsidRPr="007256AD">
        <w:rPr>
          <w:u w:val="single"/>
          <w:lang w:val="cs-CZ"/>
        </w:rPr>
        <w:t>před záhozem!</w:t>
      </w:r>
    </w:p>
    <w:p w14:paraId="67653CA3"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U liniových objektů musí být zaměřeny všechny lomové body trasy, odbočky, křížení s jinými objekty inženýrských sítí, středy poklopů kanalizačních šachet, navrtávací pasy přípojek, ovládací prvky (armatury), vnější obrysy souvisejících objektů (komor, šachet, strojoven, ...), vstupy přípojek do objektů, změny charakteristik (změna materiálu nebo profilu), chráničky (začátek a konec) apod.</w:t>
      </w:r>
    </w:p>
    <w:p w14:paraId="31D42E07" w14:textId="77777777" w:rsidR="000F31A4" w:rsidRPr="007256AD" w:rsidRDefault="000F31A4" w:rsidP="007410ED">
      <w:pPr>
        <w:pStyle w:val="TPtext"/>
        <w:widowControl/>
        <w:numPr>
          <w:ilvl w:val="0"/>
          <w:numId w:val="43"/>
        </w:numPr>
        <w:spacing w:before="100" w:beforeAutospacing="1" w:after="120"/>
        <w:ind w:left="425" w:hanging="425"/>
        <w:rPr>
          <w:u w:val="single"/>
          <w:lang w:val="cs-CZ"/>
        </w:rPr>
      </w:pPr>
      <w:r w:rsidRPr="007256AD">
        <w:rPr>
          <w:u w:val="single"/>
          <w:lang w:val="cs-CZ"/>
        </w:rPr>
        <w:t>V případě vodovodních řadů s přípojkami nestačí zaměření ventilů na přípojkách, u každého ventilu je nutno zaměřit také osu potrubí vodovodního řadu (navrtávacího pasu, odbočky</w:t>
      </w:r>
      <w:r>
        <w:rPr>
          <w:u w:val="single"/>
          <w:lang w:val="cs-CZ"/>
        </w:rPr>
        <w:t xml:space="preserve"> apod.</w:t>
      </w:r>
      <w:r w:rsidRPr="007256AD">
        <w:rPr>
          <w:u w:val="single"/>
          <w:lang w:val="cs-CZ"/>
        </w:rPr>
        <w:t>)!</w:t>
      </w:r>
    </w:p>
    <w:p w14:paraId="33F6A334"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U nadzemních objektů bude provedeno zaměření všech objektů na terénu (půdorysy budov, komunikace, zídky, sloupy, oplocení apod.).</w:t>
      </w:r>
    </w:p>
    <w:p w14:paraId="17DFC182"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Zaměření všech bodů bude provedeno polohopisně i výškopisně.</w:t>
      </w:r>
    </w:p>
    <w:p w14:paraId="7E0F53DE"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V objektech kanalizační sítě budou výškově zaměřeny všechny charakteristické body</w:t>
      </w:r>
      <w:r>
        <w:rPr>
          <w:lang w:val="cs-CZ"/>
        </w:rPr>
        <w:t>:</w:t>
      </w:r>
      <w:r w:rsidRPr="007256AD">
        <w:rPr>
          <w:lang w:val="cs-CZ"/>
        </w:rPr>
        <w:t xml:space="preserve"> lomové body shybek, přepadové hrany odlehčovacích komor, vtoky a výtoky do/ze vstupních a revizních šachet apod.</w:t>
      </w:r>
    </w:p>
    <w:p w14:paraId="2D115BF8"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Zaměření bude provedeno v absolutních souřadnicích (nikoliv v místních systémech) - polohopis v JTSK, výškopis s navázáním na státní nivelaci.</w:t>
      </w:r>
    </w:p>
    <w:p w14:paraId="0E01F75D" w14:textId="77777777" w:rsidR="000F31A4" w:rsidRPr="007256AD" w:rsidRDefault="000F31A4" w:rsidP="007410ED">
      <w:pPr>
        <w:pStyle w:val="TPtext"/>
        <w:widowControl/>
        <w:numPr>
          <w:ilvl w:val="0"/>
          <w:numId w:val="43"/>
        </w:numPr>
        <w:spacing w:before="100" w:beforeAutospacing="1" w:after="120"/>
        <w:ind w:left="425" w:hanging="425"/>
        <w:rPr>
          <w:lang w:val="cs-CZ"/>
        </w:rPr>
      </w:pPr>
      <w:r w:rsidRPr="007256AD">
        <w:rPr>
          <w:lang w:val="cs-CZ"/>
        </w:rPr>
        <w:t>Dokumentace zaměření bude obsahovat:</w:t>
      </w:r>
    </w:p>
    <w:p w14:paraId="7C7B5C16" w14:textId="77777777" w:rsidR="000F31A4" w:rsidRPr="007256AD" w:rsidRDefault="000F31A4" w:rsidP="007410ED">
      <w:pPr>
        <w:pStyle w:val="TPodrazky"/>
        <w:widowControl/>
      </w:pPr>
      <w:r w:rsidRPr="007256AD">
        <w:t>technickou zprávu se základním popisem průběhu měření a identifikací zhotovitele (datum měření, název firmy, jméno geodeta, adresa, telefonní číslo),</w:t>
      </w:r>
    </w:p>
    <w:p w14:paraId="2388A5C4" w14:textId="77777777" w:rsidR="000F31A4" w:rsidRPr="007256AD" w:rsidRDefault="000F31A4" w:rsidP="007410ED">
      <w:pPr>
        <w:pStyle w:val="TPodrazky"/>
        <w:widowControl/>
      </w:pPr>
      <w:r w:rsidRPr="007256AD">
        <w:t>situaci v měřítku s vyznačením trasy a zákresem všech zaměřených prvků (číslované body), popisem všech měřených úseků (profil, materiál a délku jednotlivých úseků)</w:t>
      </w:r>
    </w:p>
    <w:p w14:paraId="4C4C07B9" w14:textId="77777777" w:rsidR="000F31A4" w:rsidRPr="007256AD" w:rsidRDefault="000F31A4" w:rsidP="007410ED">
      <w:pPr>
        <w:pStyle w:val="TPodrazky"/>
        <w:widowControl/>
      </w:pPr>
      <w:r w:rsidRPr="007256AD">
        <w:t>seznam souřadnic a výšek bodů polohového bodového pole a seznam souřadnic podrobných bodů.</w:t>
      </w:r>
    </w:p>
    <w:p w14:paraId="1BD134E7" w14:textId="77777777" w:rsidR="000F31A4" w:rsidRPr="007256AD" w:rsidRDefault="000F31A4" w:rsidP="007410ED">
      <w:pPr>
        <w:pStyle w:val="TPtext"/>
        <w:widowControl/>
        <w:numPr>
          <w:ilvl w:val="0"/>
          <w:numId w:val="43"/>
        </w:numPr>
        <w:spacing w:before="100" w:beforeAutospacing="1" w:after="0"/>
        <w:ind w:left="425" w:hanging="425"/>
        <w:rPr>
          <w:lang w:val="cs-CZ"/>
        </w:rPr>
      </w:pPr>
      <w:r w:rsidRPr="007256AD">
        <w:rPr>
          <w:lang w:val="cs-CZ"/>
        </w:rPr>
        <w:t>Seznamy souřadnic budou předány v tištěné i elektronické podobě (na vhodném paměťovém médiu) v textovém formátu dle tohoto předpisu:</w:t>
      </w:r>
    </w:p>
    <w:p w14:paraId="43E73C96" w14:textId="77777777" w:rsidR="000F31A4" w:rsidRPr="007256AD" w:rsidRDefault="000F31A4" w:rsidP="007410ED">
      <w:pPr>
        <w:pStyle w:val="TPodrazky"/>
        <w:widowControl/>
      </w:pPr>
      <w:r w:rsidRPr="007256AD">
        <w:t>typ souboru</w:t>
      </w:r>
      <w:r w:rsidRPr="007256AD">
        <w:tab/>
      </w:r>
      <w:r w:rsidRPr="007256AD">
        <w:tab/>
        <w:t>*.txt, nebo jiný běžně používaný textový formát</w:t>
      </w:r>
    </w:p>
    <w:p w14:paraId="190C28F3" w14:textId="77777777" w:rsidR="000F31A4" w:rsidRPr="007256AD" w:rsidRDefault="000F31A4" w:rsidP="007410ED">
      <w:pPr>
        <w:pStyle w:val="TPodrazky"/>
        <w:widowControl/>
      </w:pPr>
      <w:r w:rsidRPr="007256AD">
        <w:t>formát souřadnice</w:t>
      </w:r>
      <w:r w:rsidRPr="007256AD">
        <w:tab/>
        <w:t>absolutní hodnota v metrech se třemi desetinnými místy</w:t>
      </w:r>
    </w:p>
    <w:p w14:paraId="028BBFAF" w14:textId="77777777" w:rsidR="000F31A4" w:rsidRPr="007256AD" w:rsidRDefault="000F31A4" w:rsidP="007410ED">
      <w:pPr>
        <w:pStyle w:val="TPodrazky"/>
        <w:widowControl/>
      </w:pPr>
      <w:r w:rsidRPr="007256AD">
        <w:t xml:space="preserve">pořadí sloupců </w:t>
      </w:r>
      <w:r w:rsidRPr="007256AD">
        <w:tab/>
      </w:r>
      <w:r w:rsidRPr="007256AD">
        <w:tab/>
      </w:r>
    </w:p>
    <w:p w14:paraId="4645420A" w14:textId="77777777" w:rsidR="000F31A4" w:rsidRPr="007256AD" w:rsidRDefault="000F31A4" w:rsidP="007410ED">
      <w:pPr>
        <w:pStyle w:val="TPodrazky"/>
        <w:widowControl/>
        <w:numPr>
          <w:ilvl w:val="1"/>
          <w:numId w:val="36"/>
        </w:numPr>
      </w:pPr>
      <w:r w:rsidRPr="007256AD">
        <w:t>číslo bodu</w:t>
      </w:r>
    </w:p>
    <w:p w14:paraId="6A034C94" w14:textId="77777777" w:rsidR="000F31A4" w:rsidRPr="007256AD" w:rsidRDefault="000F31A4" w:rsidP="007410ED">
      <w:pPr>
        <w:pStyle w:val="TPodrazky"/>
        <w:widowControl/>
        <w:numPr>
          <w:ilvl w:val="1"/>
          <w:numId w:val="36"/>
        </w:numPr>
      </w:pPr>
      <w:r w:rsidRPr="007256AD">
        <w:t>souřadnice Y</w:t>
      </w:r>
    </w:p>
    <w:p w14:paraId="1B9DBD88" w14:textId="77777777" w:rsidR="000F31A4" w:rsidRPr="007256AD" w:rsidRDefault="000F31A4" w:rsidP="007410ED">
      <w:pPr>
        <w:pStyle w:val="TPodrazky"/>
        <w:widowControl/>
        <w:numPr>
          <w:ilvl w:val="1"/>
          <w:numId w:val="36"/>
        </w:numPr>
      </w:pPr>
      <w:r w:rsidRPr="007256AD">
        <w:t>souřadnice X</w:t>
      </w:r>
    </w:p>
    <w:p w14:paraId="0D7CD63D" w14:textId="77777777" w:rsidR="000F31A4" w:rsidRPr="007256AD" w:rsidRDefault="000F31A4" w:rsidP="007410ED">
      <w:pPr>
        <w:pStyle w:val="TPodrazky"/>
        <w:widowControl/>
        <w:numPr>
          <w:ilvl w:val="1"/>
          <w:numId w:val="36"/>
        </w:numPr>
      </w:pPr>
      <w:r w:rsidRPr="007256AD">
        <w:t xml:space="preserve">souřadnice Z1 </w:t>
      </w:r>
      <w:r w:rsidRPr="007256AD">
        <w:tab/>
      </w:r>
      <w:r w:rsidRPr="007256AD">
        <w:tab/>
        <w:t>(niveleta dna u kanalizace, horní hrana u vodovodů a objektů)</w:t>
      </w:r>
    </w:p>
    <w:p w14:paraId="09338EBF" w14:textId="77777777" w:rsidR="000F31A4" w:rsidRPr="007256AD" w:rsidRDefault="000F31A4" w:rsidP="007410ED">
      <w:pPr>
        <w:pStyle w:val="TPodrazky"/>
        <w:widowControl/>
        <w:numPr>
          <w:ilvl w:val="1"/>
          <w:numId w:val="36"/>
        </w:numPr>
      </w:pPr>
      <w:r w:rsidRPr="007256AD">
        <w:t xml:space="preserve">souřadnice Z2 </w:t>
      </w:r>
      <w:r w:rsidRPr="007256AD">
        <w:tab/>
      </w:r>
      <w:r w:rsidRPr="007256AD">
        <w:tab/>
        <w:t>(pouze u kanalizace</w:t>
      </w:r>
      <w:r>
        <w:t>:</w:t>
      </w:r>
      <w:r w:rsidRPr="007256AD">
        <w:t xml:space="preserve"> poklopy šachet)</w:t>
      </w:r>
    </w:p>
    <w:p w14:paraId="19F7EBCA" w14:textId="77777777" w:rsidR="000F31A4" w:rsidRDefault="000F31A4" w:rsidP="007410ED">
      <w:pPr>
        <w:pStyle w:val="TPodrazky"/>
        <w:widowControl/>
        <w:numPr>
          <w:ilvl w:val="1"/>
          <w:numId w:val="36"/>
        </w:numPr>
      </w:pPr>
      <w:r w:rsidRPr="007256AD">
        <w:t xml:space="preserve">textová poznámka </w:t>
      </w:r>
      <w:r w:rsidRPr="007256AD">
        <w:tab/>
        <w:t>(popis měřeného prvku</w:t>
      </w:r>
      <w:r>
        <w:t>:</w:t>
      </w:r>
      <w:r w:rsidRPr="007256AD">
        <w:t xml:space="preserve"> lom, šoupátko, roh šachty apod., </w:t>
      </w:r>
    </w:p>
    <w:p w14:paraId="571D52EA" w14:textId="77777777" w:rsidR="000F31A4" w:rsidRPr="007256AD" w:rsidRDefault="000F31A4" w:rsidP="007410ED">
      <w:pPr>
        <w:pStyle w:val="TPodrazky"/>
        <w:widowControl/>
        <w:numPr>
          <w:ilvl w:val="0"/>
          <w:numId w:val="0"/>
        </w:numPr>
        <w:ind w:left="2856" w:firstLine="684"/>
      </w:pPr>
      <w:r w:rsidRPr="007256AD">
        <w:t>v poznámkách nebudou používány zkratky!)</w:t>
      </w:r>
      <w:r w:rsidRPr="007256AD">
        <w:tab/>
      </w:r>
    </w:p>
    <w:p w14:paraId="1B02AD22" w14:textId="77777777" w:rsidR="000F31A4" w:rsidRPr="007256AD" w:rsidRDefault="000F31A4" w:rsidP="007410ED">
      <w:pPr>
        <w:pStyle w:val="TPodrazky"/>
        <w:widowControl/>
      </w:pPr>
      <w:r w:rsidRPr="007256AD">
        <w:t>oddělovače sloupců</w:t>
      </w:r>
      <w:r w:rsidRPr="007256AD">
        <w:tab/>
        <w:t>mezery (2 a více)</w:t>
      </w:r>
    </w:p>
    <w:p w14:paraId="50B8A7D3" w14:textId="77777777" w:rsidR="000F31A4" w:rsidRPr="007256AD" w:rsidRDefault="000F31A4" w:rsidP="007410ED">
      <w:pPr>
        <w:pStyle w:val="TPtext"/>
        <w:widowControl/>
        <w:numPr>
          <w:ilvl w:val="0"/>
          <w:numId w:val="43"/>
        </w:numPr>
        <w:spacing w:before="100" w:beforeAutospacing="1" w:after="100" w:afterAutospacing="1"/>
        <w:ind w:left="425" w:hanging="425"/>
        <w:rPr>
          <w:lang w:val="cs-CZ"/>
        </w:rPr>
      </w:pPr>
      <w:r w:rsidRPr="007256AD">
        <w:rPr>
          <w:lang w:val="cs-CZ"/>
        </w:rPr>
        <w:lastRenderedPageBreak/>
        <w:t>Sloupce budou v pevném formátu, tzn. příslušná data (číslo bodu, souřadnice Y, ...) budou na každém řádku umístěna na pevných pozicích.</w:t>
      </w:r>
    </w:p>
    <w:p w14:paraId="570B2583" w14:textId="77777777" w:rsidR="000F31A4" w:rsidRPr="007256AD" w:rsidRDefault="000F31A4" w:rsidP="007410ED">
      <w:pPr>
        <w:pStyle w:val="TPtext"/>
        <w:widowControl/>
        <w:numPr>
          <w:ilvl w:val="0"/>
          <w:numId w:val="43"/>
        </w:numPr>
        <w:spacing w:before="100" w:beforeAutospacing="1" w:after="100" w:afterAutospacing="1"/>
        <w:ind w:left="425" w:hanging="425"/>
        <w:rPr>
          <w:lang w:val="cs-CZ"/>
        </w:rPr>
      </w:pPr>
      <w:r w:rsidRPr="007256AD">
        <w:rPr>
          <w:lang w:val="cs-CZ"/>
        </w:rPr>
        <w:t>Elektronicky bude rovněž předána situace ve formátu *.dgn, *.dwg nebo *.dxf. Barvy prvků, čísla jednotlivých vrstev a další atributy nejsou předepsány.</w:t>
      </w:r>
    </w:p>
    <w:p w14:paraId="61AB06F4" w14:textId="77777777" w:rsidR="000F31A4" w:rsidRPr="007256AD" w:rsidRDefault="000F31A4" w:rsidP="007410ED">
      <w:pPr>
        <w:pStyle w:val="TPtext"/>
        <w:widowControl/>
        <w:numPr>
          <w:ilvl w:val="0"/>
          <w:numId w:val="43"/>
        </w:numPr>
        <w:spacing w:before="100" w:beforeAutospacing="1" w:after="100" w:afterAutospacing="1"/>
        <w:ind w:left="425" w:hanging="425"/>
        <w:rPr>
          <w:lang w:val="cs-CZ"/>
        </w:rPr>
      </w:pPr>
      <w:r w:rsidRPr="007256AD">
        <w:rPr>
          <w:lang w:val="cs-CZ"/>
        </w:rPr>
        <w:t>Dokumentace zaměření stavby bude předávána vždy současně s projektem stavby opraveným dle skutečného provedení. Situace zaměření přitom musí být v souladu se situací a kladečským plánem v prováděcí dokumentaci.</w:t>
      </w:r>
    </w:p>
    <w:p w14:paraId="79369BD9" w14:textId="4E03A32B" w:rsidR="000F31A4" w:rsidRPr="007256AD" w:rsidRDefault="000F31A4" w:rsidP="007410ED">
      <w:pPr>
        <w:pStyle w:val="TPtext"/>
        <w:widowControl/>
        <w:rPr>
          <w:lang w:val="cs-CZ"/>
        </w:rPr>
      </w:pPr>
      <w:r w:rsidRPr="007256AD">
        <w:rPr>
          <w:lang w:val="cs-CZ"/>
        </w:rPr>
        <w:t>Neprovedení nebo nepředání dokumentace se všemi náležitostmi uvedenými v těchto požadavcích bude hodnoceno jako hrubá závada při přejímce stavby provozovatelem a bude vrácena dodavateli k</w:t>
      </w:r>
      <w:r>
        <w:rPr>
          <w:lang w:val="cs-CZ"/>
        </w:rPr>
        <w:t> </w:t>
      </w:r>
      <w:r w:rsidRPr="007256AD">
        <w:rPr>
          <w:lang w:val="cs-CZ"/>
        </w:rPr>
        <w:t>doplnění</w:t>
      </w:r>
      <w:r>
        <w:rPr>
          <w:lang w:val="cs-CZ"/>
        </w:rPr>
        <w:t>.</w:t>
      </w:r>
    </w:p>
    <w:p w14:paraId="39945E10" w14:textId="77777777" w:rsidR="00092FF1" w:rsidRPr="00EA4B69" w:rsidRDefault="00092FF1" w:rsidP="007410ED">
      <w:pPr>
        <w:autoSpaceDE w:val="0"/>
        <w:autoSpaceDN w:val="0"/>
        <w:adjustRightInd w:val="0"/>
        <w:snapToGrid w:val="0"/>
        <w:rPr>
          <w:color w:val="000000"/>
          <w:sz w:val="24"/>
          <w:szCs w:val="24"/>
        </w:rPr>
      </w:pPr>
    </w:p>
    <w:p w14:paraId="0BE95279" w14:textId="77777777" w:rsidR="00092FF1" w:rsidRPr="00EA4B69" w:rsidRDefault="00092FF1" w:rsidP="007410ED">
      <w:pPr>
        <w:autoSpaceDE w:val="0"/>
        <w:autoSpaceDN w:val="0"/>
        <w:adjustRightInd w:val="0"/>
        <w:snapToGrid w:val="0"/>
        <w:rPr>
          <w:color w:val="000000"/>
          <w:sz w:val="24"/>
          <w:szCs w:val="24"/>
        </w:rPr>
      </w:pPr>
    </w:p>
    <w:p w14:paraId="110DAA73" w14:textId="77777777" w:rsidR="00092FF1" w:rsidRPr="00EA4B69" w:rsidRDefault="00092FF1" w:rsidP="007410ED">
      <w:pPr>
        <w:autoSpaceDE w:val="0"/>
        <w:autoSpaceDN w:val="0"/>
        <w:adjustRightInd w:val="0"/>
        <w:snapToGrid w:val="0"/>
        <w:rPr>
          <w:color w:val="000000"/>
          <w:sz w:val="24"/>
          <w:szCs w:val="24"/>
        </w:rPr>
      </w:pPr>
    </w:p>
    <w:p w14:paraId="5450C3FC" w14:textId="77777777" w:rsidR="00092FF1" w:rsidRPr="00EA4B69" w:rsidRDefault="00092FF1" w:rsidP="007410ED">
      <w:pPr>
        <w:autoSpaceDE w:val="0"/>
        <w:autoSpaceDN w:val="0"/>
        <w:adjustRightInd w:val="0"/>
        <w:snapToGrid w:val="0"/>
        <w:rPr>
          <w:color w:val="000000"/>
          <w:sz w:val="24"/>
          <w:szCs w:val="24"/>
        </w:rPr>
      </w:pPr>
    </w:p>
    <w:p w14:paraId="397B7BF4" w14:textId="77777777" w:rsidR="00092FF1" w:rsidRPr="00EA4B69" w:rsidRDefault="00092FF1" w:rsidP="007410ED">
      <w:pPr>
        <w:autoSpaceDE w:val="0"/>
        <w:autoSpaceDN w:val="0"/>
        <w:adjustRightInd w:val="0"/>
        <w:snapToGrid w:val="0"/>
        <w:rPr>
          <w:color w:val="000000"/>
          <w:sz w:val="24"/>
          <w:szCs w:val="24"/>
        </w:rPr>
      </w:pPr>
    </w:p>
    <w:p w14:paraId="514F1E93" w14:textId="77777777" w:rsidR="00092FF1" w:rsidRPr="00EA4B69" w:rsidRDefault="00092FF1" w:rsidP="007410ED">
      <w:pPr>
        <w:autoSpaceDE w:val="0"/>
        <w:autoSpaceDN w:val="0"/>
        <w:adjustRightInd w:val="0"/>
        <w:snapToGrid w:val="0"/>
        <w:rPr>
          <w:color w:val="000000"/>
          <w:sz w:val="24"/>
          <w:szCs w:val="24"/>
        </w:rPr>
      </w:pPr>
    </w:p>
    <w:p w14:paraId="6354CC8F" w14:textId="77777777" w:rsidR="00092FF1" w:rsidRPr="00EA4B69" w:rsidRDefault="00092FF1" w:rsidP="007410ED">
      <w:pPr>
        <w:autoSpaceDE w:val="0"/>
        <w:autoSpaceDN w:val="0"/>
        <w:adjustRightInd w:val="0"/>
        <w:snapToGrid w:val="0"/>
        <w:rPr>
          <w:color w:val="000000"/>
          <w:sz w:val="24"/>
          <w:szCs w:val="24"/>
        </w:rPr>
      </w:pPr>
    </w:p>
    <w:p w14:paraId="47387E03" w14:textId="77777777" w:rsidR="00092FF1" w:rsidRPr="00EA4B69" w:rsidRDefault="00092FF1" w:rsidP="007410ED">
      <w:pPr>
        <w:autoSpaceDE w:val="0"/>
        <w:autoSpaceDN w:val="0"/>
        <w:adjustRightInd w:val="0"/>
        <w:snapToGrid w:val="0"/>
        <w:rPr>
          <w:color w:val="000000"/>
          <w:sz w:val="24"/>
          <w:szCs w:val="24"/>
        </w:rPr>
      </w:pPr>
    </w:p>
    <w:p w14:paraId="5D4720CA" w14:textId="77777777" w:rsidR="00092FF1" w:rsidRPr="00EA4B69" w:rsidRDefault="00092FF1" w:rsidP="007410ED">
      <w:pPr>
        <w:autoSpaceDE w:val="0"/>
        <w:autoSpaceDN w:val="0"/>
        <w:adjustRightInd w:val="0"/>
        <w:snapToGrid w:val="0"/>
        <w:rPr>
          <w:color w:val="000000"/>
          <w:sz w:val="24"/>
          <w:szCs w:val="24"/>
        </w:rPr>
      </w:pPr>
    </w:p>
    <w:p w14:paraId="0CC1CE36" w14:textId="77777777" w:rsidR="00092FF1" w:rsidRPr="00EA4B69" w:rsidRDefault="00092FF1" w:rsidP="007410ED">
      <w:pPr>
        <w:autoSpaceDE w:val="0"/>
        <w:autoSpaceDN w:val="0"/>
        <w:adjustRightInd w:val="0"/>
        <w:snapToGrid w:val="0"/>
        <w:rPr>
          <w:color w:val="000000"/>
          <w:sz w:val="24"/>
          <w:szCs w:val="24"/>
        </w:rPr>
      </w:pPr>
    </w:p>
    <w:p w14:paraId="0210A585" w14:textId="77777777" w:rsidR="00092FF1" w:rsidRPr="00EA4B69" w:rsidRDefault="00092FF1" w:rsidP="007410ED">
      <w:pPr>
        <w:autoSpaceDE w:val="0"/>
        <w:autoSpaceDN w:val="0"/>
        <w:adjustRightInd w:val="0"/>
        <w:snapToGrid w:val="0"/>
        <w:rPr>
          <w:color w:val="000000"/>
          <w:sz w:val="24"/>
          <w:szCs w:val="24"/>
        </w:rPr>
      </w:pPr>
    </w:p>
    <w:p w14:paraId="53AA7FC2" w14:textId="77777777" w:rsidR="00092FF1" w:rsidRPr="00EA4B69" w:rsidRDefault="00092FF1" w:rsidP="007410ED">
      <w:pPr>
        <w:autoSpaceDE w:val="0"/>
        <w:autoSpaceDN w:val="0"/>
        <w:adjustRightInd w:val="0"/>
        <w:snapToGrid w:val="0"/>
        <w:rPr>
          <w:color w:val="000000"/>
          <w:sz w:val="24"/>
          <w:szCs w:val="24"/>
        </w:rPr>
      </w:pPr>
    </w:p>
    <w:p w14:paraId="4EF42845" w14:textId="77777777" w:rsidR="00092FF1" w:rsidRPr="00EA4B69" w:rsidRDefault="00092FF1" w:rsidP="007410ED">
      <w:pPr>
        <w:autoSpaceDE w:val="0"/>
        <w:autoSpaceDN w:val="0"/>
        <w:adjustRightInd w:val="0"/>
        <w:snapToGrid w:val="0"/>
        <w:rPr>
          <w:color w:val="000000"/>
          <w:sz w:val="24"/>
          <w:szCs w:val="24"/>
        </w:rPr>
      </w:pPr>
    </w:p>
    <w:p w14:paraId="07B9B40A" w14:textId="77777777" w:rsidR="00092FF1" w:rsidRPr="00EA4B69" w:rsidRDefault="00092FF1" w:rsidP="007410ED">
      <w:pPr>
        <w:autoSpaceDE w:val="0"/>
        <w:autoSpaceDN w:val="0"/>
        <w:adjustRightInd w:val="0"/>
        <w:snapToGrid w:val="0"/>
        <w:rPr>
          <w:color w:val="000000"/>
          <w:sz w:val="24"/>
          <w:szCs w:val="24"/>
        </w:rPr>
      </w:pPr>
    </w:p>
    <w:p w14:paraId="7A3C965B" w14:textId="77777777" w:rsidR="00092FF1" w:rsidRPr="00EA4B69" w:rsidRDefault="00092FF1" w:rsidP="007410ED">
      <w:pPr>
        <w:autoSpaceDE w:val="0"/>
        <w:autoSpaceDN w:val="0"/>
        <w:adjustRightInd w:val="0"/>
        <w:snapToGrid w:val="0"/>
        <w:rPr>
          <w:color w:val="000000"/>
          <w:sz w:val="24"/>
          <w:szCs w:val="24"/>
        </w:rPr>
      </w:pPr>
    </w:p>
    <w:p w14:paraId="01612024" w14:textId="77777777" w:rsidR="00092FF1" w:rsidRPr="00EA4B69" w:rsidRDefault="00092FF1" w:rsidP="007410ED">
      <w:pPr>
        <w:autoSpaceDE w:val="0"/>
        <w:autoSpaceDN w:val="0"/>
        <w:adjustRightInd w:val="0"/>
        <w:snapToGrid w:val="0"/>
        <w:rPr>
          <w:color w:val="000000"/>
          <w:sz w:val="24"/>
          <w:szCs w:val="24"/>
        </w:rPr>
      </w:pPr>
    </w:p>
    <w:p w14:paraId="061ABAF5" w14:textId="77777777" w:rsidR="00092FF1" w:rsidRPr="00EA4B69" w:rsidRDefault="00092FF1" w:rsidP="007410ED">
      <w:pPr>
        <w:autoSpaceDE w:val="0"/>
        <w:autoSpaceDN w:val="0"/>
        <w:adjustRightInd w:val="0"/>
        <w:snapToGrid w:val="0"/>
        <w:rPr>
          <w:color w:val="000000"/>
          <w:sz w:val="24"/>
          <w:szCs w:val="24"/>
        </w:rPr>
      </w:pPr>
    </w:p>
    <w:p w14:paraId="4A82ED1F" w14:textId="77777777" w:rsidR="00092FF1" w:rsidRPr="00EA4B69" w:rsidRDefault="00092FF1" w:rsidP="007410ED">
      <w:pPr>
        <w:autoSpaceDE w:val="0"/>
        <w:autoSpaceDN w:val="0"/>
        <w:adjustRightInd w:val="0"/>
        <w:snapToGrid w:val="0"/>
        <w:rPr>
          <w:color w:val="000000"/>
          <w:sz w:val="24"/>
          <w:szCs w:val="24"/>
        </w:rPr>
      </w:pPr>
    </w:p>
    <w:p w14:paraId="1BCF925E" w14:textId="77777777" w:rsidR="00092FF1" w:rsidRPr="00EA4B69" w:rsidRDefault="00092FF1" w:rsidP="007410ED">
      <w:pPr>
        <w:autoSpaceDE w:val="0"/>
        <w:autoSpaceDN w:val="0"/>
        <w:adjustRightInd w:val="0"/>
        <w:snapToGrid w:val="0"/>
        <w:rPr>
          <w:color w:val="000000"/>
          <w:sz w:val="24"/>
          <w:szCs w:val="24"/>
        </w:rPr>
      </w:pPr>
    </w:p>
    <w:p w14:paraId="052EDB0C" w14:textId="77777777" w:rsidR="00092FF1" w:rsidRPr="00EA4B69" w:rsidRDefault="00092FF1" w:rsidP="007410ED">
      <w:pPr>
        <w:autoSpaceDE w:val="0"/>
        <w:autoSpaceDN w:val="0"/>
        <w:adjustRightInd w:val="0"/>
        <w:snapToGrid w:val="0"/>
        <w:rPr>
          <w:color w:val="000000"/>
          <w:sz w:val="24"/>
          <w:szCs w:val="24"/>
        </w:rPr>
      </w:pPr>
    </w:p>
    <w:p w14:paraId="719605FE" w14:textId="77777777" w:rsidR="00092FF1" w:rsidRPr="00EA4B69" w:rsidRDefault="00092FF1" w:rsidP="007410ED">
      <w:pPr>
        <w:autoSpaceDE w:val="0"/>
        <w:autoSpaceDN w:val="0"/>
        <w:adjustRightInd w:val="0"/>
        <w:snapToGrid w:val="0"/>
        <w:rPr>
          <w:color w:val="000000"/>
          <w:sz w:val="24"/>
          <w:szCs w:val="24"/>
        </w:rPr>
      </w:pPr>
    </w:p>
    <w:p w14:paraId="2370C8AD" w14:textId="77777777" w:rsidR="00092FF1" w:rsidRPr="00EA4B69" w:rsidRDefault="00092FF1" w:rsidP="007410ED">
      <w:pPr>
        <w:autoSpaceDE w:val="0"/>
        <w:autoSpaceDN w:val="0"/>
        <w:adjustRightInd w:val="0"/>
        <w:snapToGrid w:val="0"/>
        <w:rPr>
          <w:color w:val="000000"/>
          <w:sz w:val="24"/>
          <w:szCs w:val="24"/>
        </w:rPr>
      </w:pPr>
    </w:p>
    <w:p w14:paraId="3C6819D8" w14:textId="77777777" w:rsidR="006741A2" w:rsidRPr="00EA4B69" w:rsidRDefault="006741A2" w:rsidP="007410ED">
      <w:pPr>
        <w:spacing w:after="160" w:line="259" w:lineRule="auto"/>
        <w:rPr>
          <w:rFonts w:ascii="Calibri" w:hAnsi="Calibri"/>
          <w:color w:val="000000"/>
          <w:sz w:val="22"/>
          <w:szCs w:val="22"/>
        </w:rPr>
      </w:pPr>
      <w:r w:rsidRPr="00EA4B69">
        <w:br w:type="page"/>
      </w:r>
    </w:p>
    <w:p w14:paraId="40B535F9" w14:textId="77777777" w:rsidR="006741A2" w:rsidRPr="00EA4B69" w:rsidRDefault="006741A2" w:rsidP="007410ED">
      <w:pPr>
        <w:pStyle w:val="TPtext"/>
        <w:widowControl/>
        <w:spacing w:before="0" w:after="0"/>
        <w:rPr>
          <w:b/>
          <w:bCs/>
          <w:lang w:val="cs-CZ"/>
        </w:rPr>
      </w:pPr>
      <w:r w:rsidRPr="00EA4B69">
        <w:rPr>
          <w:b/>
          <w:bCs/>
          <w:lang w:val="cs-CZ"/>
        </w:rPr>
        <w:lastRenderedPageBreak/>
        <w:t>Příloha č. 3 Příklad uložení potrubí</w:t>
      </w:r>
    </w:p>
    <w:p w14:paraId="5182BCDE" w14:textId="77777777" w:rsidR="00092FF1" w:rsidRPr="00EA4B69" w:rsidRDefault="00092FF1" w:rsidP="007410ED">
      <w:pPr>
        <w:pStyle w:val="TPtext"/>
        <w:widowControl/>
        <w:rPr>
          <w:lang w:val="cs-CZ"/>
        </w:rPr>
      </w:pPr>
      <w:r w:rsidRPr="00EA4B69">
        <w:rPr>
          <w:noProof/>
          <w:lang w:val="cs-CZ" w:eastAsia="cs-CZ"/>
        </w:rPr>
        <w:drawing>
          <wp:inline distT="0" distB="0" distL="0" distR="0" wp14:anchorId="47642E6C" wp14:editId="10B40D42">
            <wp:extent cx="5957726" cy="8286750"/>
            <wp:effectExtent l="0" t="0" r="5080" b="0"/>
            <wp:docPr id="1" name="Obrázek 1" descr="Obsah obrázku text, diagram, Paralelní, Technický výkre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diagram, Paralelní, Technický výkres&#10;&#10;Popis byl vytvořen automaticky"/>
                    <pic:cNvPicPr/>
                  </pic:nvPicPr>
                  <pic:blipFill>
                    <a:blip r:embed="rId8"/>
                    <a:stretch>
                      <a:fillRect/>
                    </a:stretch>
                  </pic:blipFill>
                  <pic:spPr>
                    <a:xfrm>
                      <a:off x="0" y="0"/>
                      <a:ext cx="5962559" cy="8293473"/>
                    </a:xfrm>
                    <a:prstGeom prst="rect">
                      <a:avLst/>
                    </a:prstGeom>
                  </pic:spPr>
                </pic:pic>
              </a:graphicData>
            </a:graphic>
          </wp:inline>
        </w:drawing>
      </w:r>
    </w:p>
    <w:p w14:paraId="1AA97BE3" w14:textId="77777777" w:rsidR="00092FF1" w:rsidRPr="00EA4B69" w:rsidRDefault="00092FF1" w:rsidP="007410ED">
      <w:pPr>
        <w:pStyle w:val="TPtext"/>
        <w:widowControl/>
        <w:rPr>
          <w:b/>
          <w:color w:val="FF0000"/>
          <w:lang w:val="cs-CZ"/>
        </w:rPr>
        <w:sectPr w:rsidR="00092FF1" w:rsidRPr="00EA4B69" w:rsidSect="007410ED">
          <w:headerReference w:type="default" r:id="rId9"/>
          <w:pgSz w:w="11906" w:h="16838"/>
          <w:pgMar w:top="1417" w:right="1417" w:bottom="1417" w:left="1417" w:header="708" w:footer="708" w:gutter="0"/>
          <w:cols w:space="708"/>
          <w:titlePg/>
          <w:docGrid w:linePitch="360"/>
        </w:sectPr>
      </w:pPr>
    </w:p>
    <w:p w14:paraId="45C4DB40" w14:textId="77777777" w:rsidR="006741A2" w:rsidRPr="00EA4B69" w:rsidRDefault="006741A2" w:rsidP="007410ED">
      <w:pPr>
        <w:pStyle w:val="TPtext"/>
        <w:widowControl/>
        <w:spacing w:before="0" w:after="0"/>
        <w:rPr>
          <w:b/>
          <w:bCs/>
          <w:lang w:val="cs-CZ"/>
        </w:rPr>
      </w:pPr>
      <w:r w:rsidRPr="00EA4B69">
        <w:rPr>
          <w:b/>
          <w:bCs/>
          <w:lang w:val="cs-CZ"/>
        </w:rPr>
        <w:lastRenderedPageBreak/>
        <w:t>Příloha č. 4 Vzorový kladečský plán pro potrubí PE</w:t>
      </w:r>
    </w:p>
    <w:p w14:paraId="41C8F3F8" w14:textId="556647CB" w:rsidR="00092FF1" w:rsidRPr="00EA4B69" w:rsidRDefault="006741A2" w:rsidP="007410ED">
      <w:pPr>
        <w:pStyle w:val="TPtext"/>
        <w:widowControl/>
        <w:rPr>
          <w:color w:val="000000" w:themeColor="text1"/>
          <w:lang w:val="cs-CZ"/>
        </w:rPr>
      </w:pPr>
      <w:r w:rsidRPr="00EA4B69">
        <w:rPr>
          <w:noProof/>
          <w:lang w:val="cs-CZ" w:eastAsia="cs-CZ"/>
        </w:rPr>
        <w:drawing>
          <wp:inline distT="0" distB="0" distL="0" distR="0" wp14:anchorId="7EB32B8A" wp14:editId="3A9A4C96">
            <wp:extent cx="7782554" cy="5521061"/>
            <wp:effectExtent l="0" t="0" r="9525" b="3810"/>
            <wp:docPr id="3" name="Obrázek 3" descr="Obsah obrázku skica, diagram, kresba, Technický výkre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kica, diagram, kresba, Technický výkres&#10;&#10;Popis byl vytvořen automaticky"/>
                    <pic:cNvPicPr/>
                  </pic:nvPicPr>
                  <pic:blipFill>
                    <a:blip r:embed="rId10"/>
                    <a:stretch>
                      <a:fillRect/>
                    </a:stretch>
                  </pic:blipFill>
                  <pic:spPr>
                    <a:xfrm>
                      <a:off x="0" y="0"/>
                      <a:ext cx="7785835" cy="5523389"/>
                    </a:xfrm>
                    <a:prstGeom prst="rect">
                      <a:avLst/>
                    </a:prstGeom>
                  </pic:spPr>
                </pic:pic>
              </a:graphicData>
            </a:graphic>
          </wp:inline>
        </w:drawing>
      </w:r>
    </w:p>
    <w:p w14:paraId="5544404B" w14:textId="2862D6EB" w:rsidR="00092FF1" w:rsidRPr="00EA4B69" w:rsidRDefault="00092FF1" w:rsidP="007410ED">
      <w:pPr>
        <w:pStyle w:val="TPtext"/>
        <w:widowControl/>
        <w:rPr>
          <w:b/>
          <w:color w:val="FF0000"/>
          <w:lang w:val="cs-CZ"/>
        </w:rPr>
        <w:sectPr w:rsidR="00092FF1" w:rsidRPr="00EA4B69" w:rsidSect="006741A2">
          <w:pgSz w:w="16838" w:h="11906" w:orient="landscape"/>
          <w:pgMar w:top="1276" w:right="1417" w:bottom="1276" w:left="1417" w:header="708" w:footer="708" w:gutter="0"/>
          <w:cols w:space="708"/>
          <w:docGrid w:linePitch="360"/>
        </w:sectPr>
      </w:pPr>
    </w:p>
    <w:p w14:paraId="4FDD2929" w14:textId="77777777" w:rsidR="006741A2" w:rsidRPr="00EA4B69" w:rsidRDefault="006741A2" w:rsidP="007410ED">
      <w:pPr>
        <w:pStyle w:val="TPtext"/>
        <w:widowControl/>
        <w:spacing w:before="0" w:after="0"/>
        <w:rPr>
          <w:b/>
          <w:bCs/>
          <w:lang w:val="cs-CZ"/>
        </w:rPr>
      </w:pPr>
      <w:r w:rsidRPr="00EA4B69">
        <w:rPr>
          <w:b/>
          <w:bCs/>
          <w:lang w:val="cs-CZ"/>
        </w:rPr>
        <w:lastRenderedPageBreak/>
        <w:t>Příloha č. 5 Tabulka pro označení armatur</w:t>
      </w:r>
    </w:p>
    <w:p w14:paraId="1C08190E" w14:textId="77777777" w:rsidR="00092FF1" w:rsidRPr="00EA4B69" w:rsidRDefault="00092FF1" w:rsidP="007410ED">
      <w:pPr>
        <w:autoSpaceDE w:val="0"/>
        <w:autoSpaceDN w:val="0"/>
        <w:adjustRightInd w:val="0"/>
        <w:snapToGrid w:val="0"/>
        <w:jc w:val="both"/>
        <w:rPr>
          <w:b/>
          <w:color w:val="FF0000"/>
          <w:sz w:val="24"/>
          <w:szCs w:val="24"/>
        </w:rPr>
      </w:pPr>
      <w:r w:rsidRPr="00EA4B69">
        <w:rPr>
          <w:noProof/>
          <w:color w:val="000000" w:themeColor="text1"/>
          <w:sz w:val="24"/>
          <w:szCs w:val="24"/>
          <w:lang w:eastAsia="cs-CZ"/>
        </w:rPr>
        <w:drawing>
          <wp:inline distT="0" distB="0" distL="0" distR="0" wp14:anchorId="2B1365A5" wp14:editId="222F3F63">
            <wp:extent cx="5835699" cy="8229600"/>
            <wp:effectExtent l="0" t="0" r="0" b="0"/>
            <wp:docPr id="8" name="obrázek 8" descr="Tabu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ul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1323" cy="8237531"/>
                    </a:xfrm>
                    <a:prstGeom prst="rect">
                      <a:avLst/>
                    </a:prstGeom>
                    <a:noFill/>
                    <a:ln>
                      <a:noFill/>
                    </a:ln>
                  </pic:spPr>
                </pic:pic>
              </a:graphicData>
            </a:graphic>
          </wp:inline>
        </w:drawing>
      </w:r>
    </w:p>
    <w:p w14:paraId="7DB5ED79" w14:textId="77777777" w:rsidR="00092FF1" w:rsidRPr="00EA4B69" w:rsidRDefault="00092FF1" w:rsidP="007410ED">
      <w:pPr>
        <w:autoSpaceDE w:val="0"/>
        <w:autoSpaceDN w:val="0"/>
        <w:adjustRightInd w:val="0"/>
        <w:snapToGrid w:val="0"/>
        <w:jc w:val="both"/>
        <w:rPr>
          <w:b/>
          <w:color w:val="FF0000"/>
        </w:rPr>
      </w:pPr>
    </w:p>
    <w:p w14:paraId="11E8FB70" w14:textId="77777777" w:rsidR="00092FF1" w:rsidRPr="00EA4B69" w:rsidRDefault="00092FF1" w:rsidP="007410ED">
      <w:pPr>
        <w:pStyle w:val="TPtext"/>
        <w:widowControl/>
        <w:rPr>
          <w:rFonts w:asciiTheme="minorHAnsi" w:hAnsiTheme="minorHAnsi" w:cstheme="minorHAnsi"/>
          <w:lang w:val="cs-CZ"/>
        </w:rPr>
      </w:pPr>
    </w:p>
    <w:sectPr w:rsidR="00092FF1" w:rsidRPr="00EA4B69" w:rsidSect="00C95B39">
      <w:headerReference w:type="default" r:id="rId12"/>
      <w:footerReference w:type="default" r:id="rId13"/>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9786" w14:textId="77777777" w:rsidR="00595732" w:rsidRDefault="00595732" w:rsidP="00E1788C">
      <w:r>
        <w:separator/>
      </w:r>
    </w:p>
  </w:endnote>
  <w:endnote w:type="continuationSeparator" w:id="0">
    <w:p w14:paraId="156DC14A" w14:textId="77777777" w:rsidR="00595732" w:rsidRDefault="00595732" w:rsidP="00E1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553260"/>
      <w:docPartObj>
        <w:docPartGallery w:val="Page Numbers (Bottom of Page)"/>
        <w:docPartUnique/>
      </w:docPartObj>
    </w:sdtPr>
    <w:sdtEndPr/>
    <w:sdtContent>
      <w:p w14:paraId="318D7A28" w14:textId="08A1D564" w:rsidR="00F86114" w:rsidRDefault="00F86114">
        <w:pPr>
          <w:pStyle w:val="Zpat"/>
        </w:pPr>
        <w:r>
          <w:rPr>
            <w:noProof/>
            <w:lang w:eastAsia="cs-CZ"/>
          </w:rPr>
          <mc:AlternateContent>
            <mc:Choice Requires="wps">
              <w:drawing>
                <wp:anchor distT="0" distB="0" distL="114300" distR="114300" simplePos="0" relativeHeight="251659264" behindDoc="0" locked="0" layoutInCell="1" allowOverlap="1" wp14:anchorId="325CF32E" wp14:editId="7B64461F">
                  <wp:simplePos x="0" y="0"/>
                  <wp:positionH relativeFrom="leftMargin">
                    <wp:posOffset>856528</wp:posOffset>
                  </wp:positionH>
                  <wp:positionV relativeFrom="bottomMargin">
                    <wp:posOffset>289214</wp:posOffset>
                  </wp:positionV>
                  <wp:extent cx="5833640" cy="255270"/>
                  <wp:effectExtent l="0" t="0" r="0" b="11430"/>
                  <wp:wrapNone/>
                  <wp:docPr id="1012294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33640" cy="2552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EA0088" w14:textId="77777777" w:rsidR="00F86114" w:rsidRDefault="00F8611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CF32E" id="Obdélník 1" o:spid="_x0000_s1026" style="position:absolute;margin-left:67.45pt;margin-top:22.75pt;width:459.35pt;height:20.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" filled="f" fillcolor="#c0504d" stroked="f" strokecolor="#5c83b4" strokeweight="2.25pt">
                  <v:textbox inset=",0,,0">
                    <w:txbxContent>
                      <w:p w14:paraId="32EA0088" w14:textId="77777777" w:rsidR="00F86114" w:rsidRDefault="00F8611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862A" w14:textId="77777777" w:rsidR="00595732" w:rsidRDefault="00595732" w:rsidP="00E1788C">
      <w:r>
        <w:separator/>
      </w:r>
    </w:p>
  </w:footnote>
  <w:footnote w:type="continuationSeparator" w:id="0">
    <w:p w14:paraId="11915E18" w14:textId="77777777" w:rsidR="00595732" w:rsidRDefault="00595732" w:rsidP="00E1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3A3F" w14:textId="58B0A280" w:rsidR="007410ED" w:rsidRDefault="007410ED" w:rsidP="007410ED">
    <w:pPr>
      <w:pStyle w:val="Zhlav"/>
      <w:pBdr>
        <w:bottom w:val="single" w:sz="12" w:space="1" w:color="5B9BD5" w:themeColor="accent1"/>
      </w:pBdr>
    </w:pPr>
    <w:r w:rsidRPr="009D7E1A">
      <w:rPr>
        <w:rFonts w:asciiTheme="minorHAnsi" w:hAnsiTheme="minorHAnsi" w:cstheme="minorHAnsi"/>
        <w:i/>
        <w:iCs/>
        <w:sz w:val="18"/>
        <w:szCs w:val="18"/>
      </w:rPr>
      <w:t xml:space="preserve">Technické požadavky na </w:t>
    </w:r>
    <w:r>
      <w:rPr>
        <w:rFonts w:asciiTheme="minorHAnsi" w:hAnsiTheme="minorHAnsi" w:cstheme="minorHAnsi"/>
        <w:i/>
        <w:iCs/>
        <w:sz w:val="18"/>
        <w:szCs w:val="18"/>
      </w:rPr>
      <w:t>vodovodní řady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1E12" w14:textId="47B4EAD5" w:rsidR="00F86114" w:rsidRDefault="00C95B39" w:rsidP="00092FF1">
    <w:pPr>
      <w:pStyle w:val="Zhlav"/>
      <w:pBdr>
        <w:bottom w:val="single" w:sz="12" w:space="1" w:color="5B9BD5" w:themeColor="accent1"/>
      </w:pBdr>
    </w:pPr>
    <w:r w:rsidRPr="00C95B39">
      <w:rPr>
        <w:rFonts w:asciiTheme="minorHAnsi" w:hAnsiTheme="minorHAnsi" w:cstheme="minorHAnsi"/>
        <w:i/>
        <w:iCs/>
        <w:sz w:val="18"/>
        <w:szCs w:val="18"/>
      </w:rPr>
      <w:t xml:space="preserve">Technické požadavky na vodovodní </w:t>
    </w:r>
    <w:r w:rsidR="00092FF1">
      <w:rPr>
        <w:rFonts w:asciiTheme="minorHAnsi" w:hAnsiTheme="minorHAnsi" w:cstheme="minorHAnsi"/>
        <w:i/>
        <w:iCs/>
        <w:sz w:val="18"/>
        <w:szCs w:val="18"/>
      </w:rPr>
      <w:t>řady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E064468"/>
    <w:lvl w:ilvl="0">
      <w:numFmt w:val="decimal"/>
      <w:lvlText w:val="*"/>
      <w:lvlJc w:val="left"/>
    </w:lvl>
  </w:abstractNum>
  <w:abstractNum w:abstractNumId="1" w15:restartNumberingAfterBreak="0">
    <w:nsid w:val="000C780E"/>
    <w:multiLevelType w:val="hybridMultilevel"/>
    <w:tmpl w:val="06703022"/>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E76540"/>
    <w:multiLevelType w:val="hybridMultilevel"/>
    <w:tmpl w:val="189C78A0"/>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620AE"/>
    <w:multiLevelType w:val="hybridMultilevel"/>
    <w:tmpl w:val="D6E251C6"/>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8F0A2B"/>
    <w:multiLevelType w:val="hybridMultilevel"/>
    <w:tmpl w:val="6CAA4668"/>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016F15"/>
    <w:multiLevelType w:val="hybridMultilevel"/>
    <w:tmpl w:val="A92EFDF6"/>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B129B"/>
    <w:multiLevelType w:val="hybridMultilevel"/>
    <w:tmpl w:val="EC9A78E2"/>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E66AE"/>
    <w:multiLevelType w:val="hybridMultilevel"/>
    <w:tmpl w:val="D92604B6"/>
    <w:lvl w:ilvl="0" w:tplc="E6725A66">
      <w:start w:val="1"/>
      <w:numFmt w:val="bullet"/>
      <w:lvlText w:val="-"/>
      <w:lvlJc w:val="left"/>
      <w:pPr>
        <w:tabs>
          <w:tab w:val="num" w:pos="720"/>
        </w:tabs>
        <w:ind w:left="720" w:hanging="360"/>
      </w:pPr>
      <w:rPr>
        <w:rFonts w:ascii="Sylfaen" w:hAnsi="Sylfae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112CA"/>
    <w:multiLevelType w:val="hybridMultilevel"/>
    <w:tmpl w:val="57DC0CA2"/>
    <w:lvl w:ilvl="0" w:tplc="DF100336">
      <w:start w:val="1"/>
      <w:numFmt w:val="bullet"/>
      <w:pStyle w:val="TPodrazky"/>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130499"/>
    <w:multiLevelType w:val="hybridMultilevel"/>
    <w:tmpl w:val="28CC867E"/>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46240A"/>
    <w:multiLevelType w:val="hybridMultilevel"/>
    <w:tmpl w:val="98D24408"/>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51433E"/>
    <w:multiLevelType w:val="hybridMultilevel"/>
    <w:tmpl w:val="96EEC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956017"/>
    <w:multiLevelType w:val="hybridMultilevel"/>
    <w:tmpl w:val="44F4CF4A"/>
    <w:lvl w:ilvl="0" w:tplc="E6725A66">
      <w:start w:val="1"/>
      <w:numFmt w:val="bullet"/>
      <w:lvlText w:val="-"/>
      <w:lvlJc w:val="left"/>
      <w:pPr>
        <w:ind w:left="1080" w:hanging="360"/>
      </w:pPr>
      <w:rPr>
        <w:rFonts w:ascii="Sylfaen" w:hAnsi="Sylfae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0116F0D"/>
    <w:multiLevelType w:val="hybridMultilevel"/>
    <w:tmpl w:val="1BFAC35C"/>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30FE3"/>
    <w:multiLevelType w:val="hybridMultilevel"/>
    <w:tmpl w:val="69F8DEE8"/>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A73820"/>
    <w:multiLevelType w:val="hybridMultilevel"/>
    <w:tmpl w:val="D8140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2490F"/>
    <w:multiLevelType w:val="hybridMultilevel"/>
    <w:tmpl w:val="0234D722"/>
    <w:lvl w:ilvl="0" w:tplc="E6725A66">
      <w:start w:val="1"/>
      <w:numFmt w:val="bullet"/>
      <w:lvlText w:val="-"/>
      <w:lvlJc w:val="left"/>
      <w:pPr>
        <w:tabs>
          <w:tab w:val="num" w:pos="720"/>
        </w:tabs>
        <w:ind w:left="720" w:hanging="360"/>
      </w:pPr>
      <w:rPr>
        <w:rFonts w:ascii="Sylfaen" w:hAnsi="Sylfae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200904"/>
    <w:multiLevelType w:val="hybridMultilevel"/>
    <w:tmpl w:val="13AAB360"/>
    <w:lvl w:ilvl="0" w:tplc="E6725A66">
      <w:start w:val="1"/>
      <w:numFmt w:val="bullet"/>
      <w:lvlText w:val="-"/>
      <w:lvlJc w:val="left"/>
      <w:pPr>
        <w:tabs>
          <w:tab w:val="num" w:pos="720"/>
        </w:tabs>
        <w:ind w:left="720" w:hanging="360"/>
      </w:pPr>
      <w:rPr>
        <w:rFonts w:ascii="Sylfaen" w:hAnsi="Sylfae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A34DD"/>
    <w:multiLevelType w:val="hybridMultilevel"/>
    <w:tmpl w:val="E49265CE"/>
    <w:lvl w:ilvl="0" w:tplc="23E2067A">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E5788A"/>
    <w:multiLevelType w:val="hybridMultilevel"/>
    <w:tmpl w:val="0BE81884"/>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540FA7"/>
    <w:multiLevelType w:val="hybridMultilevel"/>
    <w:tmpl w:val="3EEC2E0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D54CC1"/>
    <w:multiLevelType w:val="hybridMultilevel"/>
    <w:tmpl w:val="B98A59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3B66B40"/>
    <w:multiLevelType w:val="hybridMultilevel"/>
    <w:tmpl w:val="7B80586E"/>
    <w:lvl w:ilvl="0" w:tplc="E6725A66">
      <w:start w:val="1"/>
      <w:numFmt w:val="bullet"/>
      <w:lvlText w:val="-"/>
      <w:lvlJc w:val="left"/>
      <w:pPr>
        <w:ind w:left="720" w:hanging="360"/>
      </w:pPr>
      <w:rPr>
        <w:rFonts w:ascii="Sylfaen" w:hAnsi="Sylfae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A82D89"/>
    <w:multiLevelType w:val="hybridMultilevel"/>
    <w:tmpl w:val="5E7E86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9AE5539"/>
    <w:multiLevelType w:val="hybridMultilevel"/>
    <w:tmpl w:val="32180CD0"/>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EF006B"/>
    <w:multiLevelType w:val="hybridMultilevel"/>
    <w:tmpl w:val="7BDC2F78"/>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031364"/>
    <w:multiLevelType w:val="hybridMultilevel"/>
    <w:tmpl w:val="3806AFA0"/>
    <w:lvl w:ilvl="0" w:tplc="E6725A66">
      <w:start w:val="1"/>
      <w:numFmt w:val="bullet"/>
      <w:lvlText w:val="-"/>
      <w:lvlJc w:val="left"/>
      <w:pPr>
        <w:ind w:left="862" w:hanging="360"/>
      </w:pPr>
      <w:rPr>
        <w:rFonts w:ascii="Sylfaen" w:hAnsi="Sylfae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52B06E4D"/>
    <w:multiLevelType w:val="hybridMultilevel"/>
    <w:tmpl w:val="7C4CCE72"/>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DA50B3"/>
    <w:multiLevelType w:val="hybridMultilevel"/>
    <w:tmpl w:val="792AA940"/>
    <w:lvl w:ilvl="0" w:tplc="E6725A66">
      <w:start w:val="1"/>
      <w:numFmt w:val="bullet"/>
      <w:lvlText w:val="-"/>
      <w:lvlJc w:val="left"/>
      <w:pPr>
        <w:ind w:left="1080" w:hanging="360"/>
      </w:pPr>
      <w:rPr>
        <w:rFonts w:ascii="Sylfaen" w:hAnsi="Sylfae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78A1C52"/>
    <w:multiLevelType w:val="hybridMultilevel"/>
    <w:tmpl w:val="7BC0E8D4"/>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CC0F26"/>
    <w:multiLevelType w:val="hybridMultilevel"/>
    <w:tmpl w:val="7EC27EAC"/>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9C66DD"/>
    <w:multiLevelType w:val="hybridMultilevel"/>
    <w:tmpl w:val="0D8C2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F12979"/>
    <w:multiLevelType w:val="hybridMultilevel"/>
    <w:tmpl w:val="6CE2AE84"/>
    <w:lvl w:ilvl="0" w:tplc="E6725A66">
      <w:start w:val="1"/>
      <w:numFmt w:val="bullet"/>
      <w:lvlText w:val="-"/>
      <w:lvlJc w:val="left"/>
      <w:pPr>
        <w:tabs>
          <w:tab w:val="num" w:pos="720"/>
        </w:tabs>
        <w:ind w:left="720" w:hanging="360"/>
      </w:pPr>
      <w:rPr>
        <w:rFonts w:ascii="Sylfaen" w:hAnsi="Sylfae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C20FC"/>
    <w:multiLevelType w:val="hybridMultilevel"/>
    <w:tmpl w:val="DC8A22C0"/>
    <w:lvl w:ilvl="0" w:tplc="8C400D3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F0F6ACD"/>
    <w:multiLevelType w:val="hybridMultilevel"/>
    <w:tmpl w:val="1E52B0B8"/>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176C88"/>
    <w:multiLevelType w:val="hybridMultilevel"/>
    <w:tmpl w:val="C41A9B44"/>
    <w:lvl w:ilvl="0" w:tplc="E6725A66">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D50356"/>
    <w:multiLevelType w:val="hybridMultilevel"/>
    <w:tmpl w:val="2F38C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3D4CEC"/>
    <w:multiLevelType w:val="hybridMultilevel"/>
    <w:tmpl w:val="A4FE1BB8"/>
    <w:lvl w:ilvl="0" w:tplc="8BCA66EA">
      <w:start w:val="4"/>
      <w:numFmt w:val="bullet"/>
      <w:lvlText w:val="-"/>
      <w:lvlJc w:val="left"/>
      <w:pPr>
        <w:ind w:left="720" w:hanging="360"/>
      </w:pPr>
      <w:rPr>
        <w:rFonts w:ascii="Times New Roman" w:eastAsiaTheme="minorEastAsia" w:hAnsi="Times New Roman" w:cs="Times New Roman" w:hint="default"/>
        <w:color w:val="000000"/>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C80DE9"/>
    <w:multiLevelType w:val="multilevel"/>
    <w:tmpl w:val="8A30BD6E"/>
    <w:lvl w:ilvl="0">
      <w:start w:val="1"/>
      <w:numFmt w:val="decimal"/>
      <w:pStyle w:val="TP1"/>
      <w:lvlText w:val="%1"/>
      <w:lvlJc w:val="left"/>
      <w:pPr>
        <w:ind w:left="432" w:hanging="432"/>
      </w:pPr>
    </w:lvl>
    <w:lvl w:ilvl="1">
      <w:start w:val="1"/>
      <w:numFmt w:val="decimal"/>
      <w:pStyle w:val="TP11"/>
      <w:lvlText w:val="%1.%2"/>
      <w:lvlJc w:val="left"/>
      <w:pPr>
        <w:ind w:left="576" w:hanging="576"/>
      </w:pPr>
    </w:lvl>
    <w:lvl w:ilvl="2">
      <w:start w:val="1"/>
      <w:numFmt w:val="decimal"/>
      <w:pStyle w:val="Nadpis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8"/>
  </w:num>
  <w:num w:numId="2">
    <w:abstractNumId w:val="27"/>
  </w:num>
  <w:num w:numId="3">
    <w:abstractNumId w:val="37"/>
  </w:num>
  <w:num w:numId="4">
    <w:abstractNumId w:val="3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29"/>
  </w:num>
  <w:num w:numId="9">
    <w:abstractNumId w:val="35"/>
  </w:num>
  <w:num w:numId="10">
    <w:abstractNumId w:val="32"/>
  </w:num>
  <w:num w:numId="11">
    <w:abstractNumId w:val="28"/>
  </w:num>
  <w:num w:numId="12">
    <w:abstractNumId w:val="12"/>
  </w:num>
  <w:num w:numId="13">
    <w:abstractNumId w:val="16"/>
  </w:num>
  <w:num w:numId="14">
    <w:abstractNumId w:val="14"/>
  </w:num>
  <w:num w:numId="15">
    <w:abstractNumId w:val="2"/>
  </w:num>
  <w:num w:numId="16">
    <w:abstractNumId w:val="17"/>
  </w:num>
  <w:num w:numId="17">
    <w:abstractNumId w:val="18"/>
  </w:num>
  <w:num w:numId="18">
    <w:abstractNumId w:val="22"/>
  </w:num>
  <w:num w:numId="19">
    <w:abstractNumId w:val="5"/>
  </w:num>
  <w:num w:numId="20">
    <w:abstractNumId w:val="7"/>
  </w:num>
  <w:num w:numId="21">
    <w:abstractNumId w:val="6"/>
  </w:num>
  <w:num w:numId="22">
    <w:abstractNumId w:val="19"/>
  </w:num>
  <w:num w:numId="23">
    <w:abstractNumId w:val="4"/>
  </w:num>
  <w:num w:numId="24">
    <w:abstractNumId w:val="10"/>
  </w:num>
  <w:num w:numId="25">
    <w:abstractNumId w:val="24"/>
  </w:num>
  <w:num w:numId="26">
    <w:abstractNumId w:val="34"/>
  </w:num>
  <w:num w:numId="27">
    <w:abstractNumId w:val="13"/>
  </w:num>
  <w:num w:numId="28">
    <w:abstractNumId w:val="1"/>
  </w:num>
  <w:num w:numId="29">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30">
    <w:abstractNumId w:val="3"/>
  </w:num>
  <w:num w:numId="31">
    <w:abstractNumId w:val="9"/>
  </w:num>
  <w:num w:numId="32">
    <w:abstractNumId w:val="20"/>
  </w:num>
  <w:num w:numId="33">
    <w:abstractNumId w:val="25"/>
  </w:num>
  <w:num w:numId="34">
    <w:abstractNumId w:val="36"/>
  </w:num>
  <w:num w:numId="35">
    <w:abstractNumId w:val="38"/>
  </w:num>
  <w:num w:numId="36">
    <w:abstractNumId w:val="8"/>
  </w:num>
  <w:num w:numId="37">
    <w:abstractNumId w:val="15"/>
  </w:num>
  <w:num w:numId="38">
    <w:abstractNumId w:val="23"/>
  </w:num>
  <w:num w:numId="39">
    <w:abstractNumId w:val="8"/>
  </w:num>
  <w:num w:numId="40">
    <w:abstractNumId w:val="21"/>
  </w:num>
  <w:num w:numId="41">
    <w:abstractNumId w:val="38"/>
  </w:num>
  <w:num w:numId="42">
    <w:abstractNumId w:val="8"/>
  </w:num>
  <w:num w:numId="43">
    <w:abstractNumId w:val="11"/>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24"/>
    <w:rsid w:val="00044CA9"/>
    <w:rsid w:val="00057186"/>
    <w:rsid w:val="00087D69"/>
    <w:rsid w:val="00092FF1"/>
    <w:rsid w:val="000B6183"/>
    <w:rsid w:val="000E2701"/>
    <w:rsid w:val="000F1098"/>
    <w:rsid w:val="000F31A4"/>
    <w:rsid w:val="00145BFF"/>
    <w:rsid w:val="00157461"/>
    <w:rsid w:val="00174625"/>
    <w:rsid w:val="00187E9A"/>
    <w:rsid w:val="001C0B25"/>
    <w:rsid w:val="001D79F8"/>
    <w:rsid w:val="00201A9F"/>
    <w:rsid w:val="0020634B"/>
    <w:rsid w:val="002364D5"/>
    <w:rsid w:val="00236D3C"/>
    <w:rsid w:val="002445FA"/>
    <w:rsid w:val="00260209"/>
    <w:rsid w:val="002714C5"/>
    <w:rsid w:val="002B75F8"/>
    <w:rsid w:val="002C3E3C"/>
    <w:rsid w:val="002D22D4"/>
    <w:rsid w:val="002D4DF4"/>
    <w:rsid w:val="003057D8"/>
    <w:rsid w:val="00310A50"/>
    <w:rsid w:val="00311DD2"/>
    <w:rsid w:val="00315356"/>
    <w:rsid w:val="00315366"/>
    <w:rsid w:val="00316456"/>
    <w:rsid w:val="00317B78"/>
    <w:rsid w:val="00327004"/>
    <w:rsid w:val="00351330"/>
    <w:rsid w:val="0036143A"/>
    <w:rsid w:val="00361FF7"/>
    <w:rsid w:val="00382985"/>
    <w:rsid w:val="003B2EB5"/>
    <w:rsid w:val="003B3C5B"/>
    <w:rsid w:val="003E498B"/>
    <w:rsid w:val="004109D4"/>
    <w:rsid w:val="00415FDB"/>
    <w:rsid w:val="00420D24"/>
    <w:rsid w:val="00424B27"/>
    <w:rsid w:val="00432208"/>
    <w:rsid w:val="00470390"/>
    <w:rsid w:val="004861B6"/>
    <w:rsid w:val="00487D35"/>
    <w:rsid w:val="0049078F"/>
    <w:rsid w:val="00496062"/>
    <w:rsid w:val="004A0D90"/>
    <w:rsid w:val="004A2C1E"/>
    <w:rsid w:val="00505A2C"/>
    <w:rsid w:val="005171D1"/>
    <w:rsid w:val="00517B0A"/>
    <w:rsid w:val="00555442"/>
    <w:rsid w:val="00572500"/>
    <w:rsid w:val="005821BD"/>
    <w:rsid w:val="00583910"/>
    <w:rsid w:val="005903E8"/>
    <w:rsid w:val="00591054"/>
    <w:rsid w:val="00595732"/>
    <w:rsid w:val="005A2712"/>
    <w:rsid w:val="005B0C53"/>
    <w:rsid w:val="005B680F"/>
    <w:rsid w:val="005C13FC"/>
    <w:rsid w:val="005F388C"/>
    <w:rsid w:val="00620182"/>
    <w:rsid w:val="00646097"/>
    <w:rsid w:val="00647F64"/>
    <w:rsid w:val="00673559"/>
    <w:rsid w:val="006741A2"/>
    <w:rsid w:val="00682A8E"/>
    <w:rsid w:val="006B13B0"/>
    <w:rsid w:val="006C27ED"/>
    <w:rsid w:val="006E7DA9"/>
    <w:rsid w:val="006F1CFD"/>
    <w:rsid w:val="006F6752"/>
    <w:rsid w:val="006F6E80"/>
    <w:rsid w:val="00734AD4"/>
    <w:rsid w:val="00740BA3"/>
    <w:rsid w:val="007410ED"/>
    <w:rsid w:val="00747A1D"/>
    <w:rsid w:val="00752884"/>
    <w:rsid w:val="0077127C"/>
    <w:rsid w:val="00776D3B"/>
    <w:rsid w:val="00781D6A"/>
    <w:rsid w:val="0078451A"/>
    <w:rsid w:val="00784ED2"/>
    <w:rsid w:val="007856D7"/>
    <w:rsid w:val="0079535D"/>
    <w:rsid w:val="00796086"/>
    <w:rsid w:val="007B01E5"/>
    <w:rsid w:val="007B33D9"/>
    <w:rsid w:val="007D36E9"/>
    <w:rsid w:val="007D45E9"/>
    <w:rsid w:val="007D70D6"/>
    <w:rsid w:val="007F48E8"/>
    <w:rsid w:val="00824726"/>
    <w:rsid w:val="00831115"/>
    <w:rsid w:val="00840612"/>
    <w:rsid w:val="00876B9B"/>
    <w:rsid w:val="008840C7"/>
    <w:rsid w:val="008A39C7"/>
    <w:rsid w:val="008E33D6"/>
    <w:rsid w:val="008E3D0F"/>
    <w:rsid w:val="008F142C"/>
    <w:rsid w:val="008F2E2A"/>
    <w:rsid w:val="00907B19"/>
    <w:rsid w:val="00907D51"/>
    <w:rsid w:val="00916D4B"/>
    <w:rsid w:val="009353A9"/>
    <w:rsid w:val="009419AE"/>
    <w:rsid w:val="00942450"/>
    <w:rsid w:val="009444CA"/>
    <w:rsid w:val="009C741E"/>
    <w:rsid w:val="009D0921"/>
    <w:rsid w:val="009D3DEB"/>
    <w:rsid w:val="009F7C84"/>
    <w:rsid w:val="00A001BE"/>
    <w:rsid w:val="00A4424A"/>
    <w:rsid w:val="00A449D4"/>
    <w:rsid w:val="00A76BD3"/>
    <w:rsid w:val="00A77386"/>
    <w:rsid w:val="00A81566"/>
    <w:rsid w:val="00AA58B4"/>
    <w:rsid w:val="00AB34A3"/>
    <w:rsid w:val="00AC159B"/>
    <w:rsid w:val="00AC49BB"/>
    <w:rsid w:val="00AF185B"/>
    <w:rsid w:val="00B01BA2"/>
    <w:rsid w:val="00B0615A"/>
    <w:rsid w:val="00B104A5"/>
    <w:rsid w:val="00B108C7"/>
    <w:rsid w:val="00B118D1"/>
    <w:rsid w:val="00B174EC"/>
    <w:rsid w:val="00B23123"/>
    <w:rsid w:val="00B23E28"/>
    <w:rsid w:val="00B255CA"/>
    <w:rsid w:val="00B439BE"/>
    <w:rsid w:val="00B50B53"/>
    <w:rsid w:val="00B60EB7"/>
    <w:rsid w:val="00B73405"/>
    <w:rsid w:val="00B8098A"/>
    <w:rsid w:val="00B81C1E"/>
    <w:rsid w:val="00BA168D"/>
    <w:rsid w:val="00BE55CC"/>
    <w:rsid w:val="00BF1FA2"/>
    <w:rsid w:val="00BF6A67"/>
    <w:rsid w:val="00C01007"/>
    <w:rsid w:val="00C151F4"/>
    <w:rsid w:val="00C24B8F"/>
    <w:rsid w:val="00C428CF"/>
    <w:rsid w:val="00C42CA2"/>
    <w:rsid w:val="00C61B28"/>
    <w:rsid w:val="00C631C2"/>
    <w:rsid w:val="00C67DA6"/>
    <w:rsid w:val="00C742BC"/>
    <w:rsid w:val="00C7659A"/>
    <w:rsid w:val="00C950F4"/>
    <w:rsid w:val="00C95B39"/>
    <w:rsid w:val="00C97399"/>
    <w:rsid w:val="00C97C8D"/>
    <w:rsid w:val="00CC4A06"/>
    <w:rsid w:val="00CD4ED8"/>
    <w:rsid w:val="00CD7124"/>
    <w:rsid w:val="00CF5159"/>
    <w:rsid w:val="00D02F19"/>
    <w:rsid w:val="00D52D9A"/>
    <w:rsid w:val="00D53A64"/>
    <w:rsid w:val="00D57208"/>
    <w:rsid w:val="00D76869"/>
    <w:rsid w:val="00D852BD"/>
    <w:rsid w:val="00DC4C23"/>
    <w:rsid w:val="00E12638"/>
    <w:rsid w:val="00E15439"/>
    <w:rsid w:val="00E16165"/>
    <w:rsid w:val="00E1788C"/>
    <w:rsid w:val="00E371D4"/>
    <w:rsid w:val="00E76FBB"/>
    <w:rsid w:val="00E80DD5"/>
    <w:rsid w:val="00EA4B69"/>
    <w:rsid w:val="00EB7DDB"/>
    <w:rsid w:val="00EE333D"/>
    <w:rsid w:val="00EF723A"/>
    <w:rsid w:val="00F06674"/>
    <w:rsid w:val="00F11D35"/>
    <w:rsid w:val="00F23814"/>
    <w:rsid w:val="00F30DE3"/>
    <w:rsid w:val="00F5482C"/>
    <w:rsid w:val="00F65FBF"/>
    <w:rsid w:val="00F86114"/>
    <w:rsid w:val="00F90179"/>
    <w:rsid w:val="00FB0256"/>
    <w:rsid w:val="00FC5817"/>
    <w:rsid w:val="00FD29B3"/>
    <w:rsid w:val="00FD4A6B"/>
    <w:rsid w:val="00FD5557"/>
    <w:rsid w:val="00FD7E3D"/>
    <w:rsid w:val="00FE1417"/>
    <w:rsid w:val="00FE2B47"/>
    <w:rsid w:val="00FF7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9C1AA4"/>
  <w15:chartTrackingRefBased/>
  <w15:docId w15:val="{D5BD1974-1183-49B1-86F4-C61DF11E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95B39"/>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6E7DA9"/>
    <w:pPr>
      <w:keepNext/>
      <w:spacing w:before="240" w:after="60"/>
      <w:ind w:left="432" w:hanging="432"/>
      <w:outlineLvl w:val="0"/>
    </w:pPr>
    <w:rPr>
      <w:rFonts w:eastAsiaTheme="majorEastAsia" w:cstheme="majorBidi"/>
      <w:b/>
      <w:bCs/>
      <w:kern w:val="32"/>
      <w:sz w:val="32"/>
      <w:szCs w:val="32"/>
    </w:rPr>
  </w:style>
  <w:style w:type="paragraph" w:styleId="Nadpis2">
    <w:name w:val="heading 2"/>
    <w:basedOn w:val="Normln"/>
    <w:next w:val="Normln"/>
    <w:link w:val="Nadpis2Char"/>
    <w:qFormat/>
    <w:rsid w:val="007D70D6"/>
    <w:pPr>
      <w:keepNext/>
      <w:keepLines/>
      <w:spacing w:before="120" w:after="196" w:line="250" w:lineRule="auto"/>
      <w:ind w:left="576" w:right="284" w:hanging="576"/>
      <w:jc w:val="both"/>
      <w:outlineLvl w:val="1"/>
    </w:pPr>
    <w:rPr>
      <w:rFonts w:cs="Arial"/>
      <w:b/>
      <w:bCs/>
      <w:iCs/>
      <w:sz w:val="28"/>
      <w:szCs w:val="28"/>
    </w:rPr>
  </w:style>
  <w:style w:type="paragraph" w:styleId="Nadpis3">
    <w:name w:val="heading 3"/>
    <w:basedOn w:val="Normln"/>
    <w:next w:val="Normln"/>
    <w:link w:val="Nadpis3Char"/>
    <w:unhideWhenUsed/>
    <w:qFormat/>
    <w:rsid w:val="002D4DF4"/>
    <w:pPr>
      <w:keepNext/>
      <w:numPr>
        <w:ilvl w:val="2"/>
        <w:numId w:val="1"/>
      </w:numPr>
      <w:spacing w:before="240" w:after="60"/>
      <w:outlineLvl w:val="2"/>
    </w:pPr>
    <w:rPr>
      <w:rFonts w:eastAsiaTheme="majorEastAsia" w:cstheme="majorBidi"/>
      <w:b/>
      <w:bCs/>
      <w:sz w:val="24"/>
      <w:szCs w:val="26"/>
    </w:rPr>
  </w:style>
  <w:style w:type="paragraph" w:styleId="Nadpis4">
    <w:name w:val="heading 4"/>
    <w:basedOn w:val="Normln"/>
    <w:next w:val="Normln"/>
    <w:link w:val="Nadpis4Char"/>
    <w:unhideWhenUsed/>
    <w:qFormat/>
    <w:rsid w:val="00420D2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nhideWhenUsed/>
    <w:qFormat/>
    <w:rsid w:val="00420D2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rsid w:val="00420D24"/>
    <w:pPr>
      <w:numPr>
        <w:ilvl w:val="5"/>
        <w:numId w:val="1"/>
      </w:numPr>
      <w:spacing w:before="240" w:after="60"/>
      <w:outlineLvl w:val="5"/>
    </w:pPr>
    <w:rPr>
      <w:b/>
      <w:bCs/>
      <w:sz w:val="22"/>
      <w:szCs w:val="22"/>
    </w:rPr>
  </w:style>
  <w:style w:type="paragraph" w:styleId="Nadpis7">
    <w:name w:val="heading 7"/>
    <w:basedOn w:val="Normln"/>
    <w:next w:val="Normln"/>
    <w:link w:val="Nadpis7Char"/>
    <w:unhideWhenUsed/>
    <w:qFormat/>
    <w:rsid w:val="00420D24"/>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nhideWhenUsed/>
    <w:qFormat/>
    <w:rsid w:val="00420D24"/>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nhideWhenUsed/>
    <w:qFormat/>
    <w:rsid w:val="00420D24"/>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D70D6"/>
    <w:rPr>
      <w:rFonts w:ascii="Times New Roman" w:eastAsia="Times New Roman" w:hAnsi="Times New Roman" w:cs="Arial"/>
      <w:b/>
      <w:bCs/>
      <w:iCs/>
      <w:sz w:val="28"/>
      <w:szCs w:val="28"/>
      <w:lang w:val="en-US"/>
    </w:rPr>
  </w:style>
  <w:style w:type="paragraph" w:styleId="Odstavecseseznamem">
    <w:name w:val="List Paragraph"/>
    <w:basedOn w:val="Normln"/>
    <w:link w:val="OdstavecseseznamemChar"/>
    <w:uiPriority w:val="34"/>
    <w:qFormat/>
    <w:rsid w:val="00420D24"/>
    <w:pPr>
      <w:ind w:left="720"/>
      <w:contextualSpacing/>
    </w:pPr>
  </w:style>
  <w:style w:type="character" w:customStyle="1" w:styleId="Nadpis1Char">
    <w:name w:val="Nadpis 1 Char"/>
    <w:basedOn w:val="Standardnpsmoodstavce"/>
    <w:link w:val="Nadpis1"/>
    <w:rsid w:val="006E7DA9"/>
    <w:rPr>
      <w:rFonts w:ascii="Times New Roman" w:eastAsiaTheme="majorEastAsia" w:hAnsi="Times New Roman" w:cstheme="majorBidi"/>
      <w:b/>
      <w:bCs/>
      <w:kern w:val="32"/>
      <w:sz w:val="32"/>
      <w:szCs w:val="32"/>
      <w:lang w:val="en-US"/>
    </w:rPr>
  </w:style>
  <w:style w:type="character" w:customStyle="1" w:styleId="Nadpis3Char">
    <w:name w:val="Nadpis 3 Char"/>
    <w:basedOn w:val="Standardnpsmoodstavce"/>
    <w:link w:val="Nadpis3"/>
    <w:rsid w:val="002D4DF4"/>
    <w:rPr>
      <w:rFonts w:ascii="Times New Roman" w:eastAsiaTheme="majorEastAsia" w:hAnsi="Times New Roman" w:cstheme="majorBidi"/>
      <w:b/>
      <w:bCs/>
      <w:sz w:val="24"/>
      <w:szCs w:val="26"/>
      <w:lang w:val="en-US"/>
    </w:rPr>
  </w:style>
  <w:style w:type="character" w:customStyle="1" w:styleId="Nadpis4Char">
    <w:name w:val="Nadpis 4 Char"/>
    <w:basedOn w:val="Standardnpsmoodstavce"/>
    <w:link w:val="Nadpis4"/>
    <w:rsid w:val="00420D24"/>
    <w:rPr>
      <w:rFonts w:eastAsiaTheme="minorEastAsia"/>
      <w:b/>
      <w:bCs/>
      <w:sz w:val="28"/>
      <w:szCs w:val="28"/>
      <w:lang w:val="en-US"/>
    </w:rPr>
  </w:style>
  <w:style w:type="character" w:customStyle="1" w:styleId="Nadpis5Char">
    <w:name w:val="Nadpis 5 Char"/>
    <w:basedOn w:val="Standardnpsmoodstavce"/>
    <w:link w:val="Nadpis5"/>
    <w:rsid w:val="00420D24"/>
    <w:rPr>
      <w:rFonts w:eastAsiaTheme="minorEastAsia"/>
      <w:b/>
      <w:bCs/>
      <w:i/>
      <w:iCs/>
      <w:sz w:val="26"/>
      <w:szCs w:val="26"/>
      <w:lang w:val="en-US"/>
    </w:rPr>
  </w:style>
  <w:style w:type="character" w:customStyle="1" w:styleId="Nadpis6Char">
    <w:name w:val="Nadpis 6 Char"/>
    <w:basedOn w:val="Standardnpsmoodstavce"/>
    <w:link w:val="Nadpis6"/>
    <w:rsid w:val="00420D24"/>
    <w:rPr>
      <w:rFonts w:ascii="Times New Roman" w:eastAsia="Times New Roman" w:hAnsi="Times New Roman" w:cs="Times New Roman"/>
      <w:b/>
      <w:bCs/>
      <w:lang w:val="en-US"/>
    </w:rPr>
  </w:style>
  <w:style w:type="character" w:customStyle="1" w:styleId="Nadpis7Char">
    <w:name w:val="Nadpis 7 Char"/>
    <w:basedOn w:val="Standardnpsmoodstavce"/>
    <w:link w:val="Nadpis7"/>
    <w:rsid w:val="00420D24"/>
    <w:rPr>
      <w:rFonts w:eastAsiaTheme="minorEastAsia"/>
      <w:sz w:val="24"/>
      <w:szCs w:val="24"/>
      <w:lang w:val="en-US"/>
    </w:rPr>
  </w:style>
  <w:style w:type="character" w:customStyle="1" w:styleId="Nadpis8Char">
    <w:name w:val="Nadpis 8 Char"/>
    <w:basedOn w:val="Standardnpsmoodstavce"/>
    <w:link w:val="Nadpis8"/>
    <w:rsid w:val="00420D24"/>
    <w:rPr>
      <w:rFonts w:eastAsiaTheme="minorEastAsia"/>
      <w:i/>
      <w:iCs/>
      <w:sz w:val="24"/>
      <w:szCs w:val="24"/>
      <w:lang w:val="en-US"/>
    </w:rPr>
  </w:style>
  <w:style w:type="character" w:customStyle="1" w:styleId="Nadpis9Char">
    <w:name w:val="Nadpis 9 Char"/>
    <w:basedOn w:val="Standardnpsmoodstavce"/>
    <w:link w:val="Nadpis9"/>
    <w:rsid w:val="00420D24"/>
    <w:rPr>
      <w:rFonts w:asciiTheme="majorHAnsi" w:eastAsiaTheme="majorEastAsia" w:hAnsiTheme="majorHAnsi" w:cstheme="majorBidi"/>
      <w:lang w:val="en-US"/>
    </w:rPr>
  </w:style>
  <w:style w:type="paragraph" w:styleId="Zhlav">
    <w:name w:val="header"/>
    <w:basedOn w:val="Normln"/>
    <w:link w:val="ZhlavChar"/>
    <w:uiPriority w:val="99"/>
    <w:unhideWhenUsed/>
    <w:rsid w:val="00420D24"/>
    <w:pPr>
      <w:tabs>
        <w:tab w:val="center" w:pos="4536"/>
        <w:tab w:val="right" w:pos="9072"/>
      </w:tabs>
    </w:pPr>
  </w:style>
  <w:style w:type="character" w:customStyle="1" w:styleId="ZhlavChar">
    <w:name w:val="Záhlaví Char"/>
    <w:basedOn w:val="Standardnpsmoodstavce"/>
    <w:link w:val="Zhlav"/>
    <w:uiPriority w:val="99"/>
    <w:rsid w:val="00420D24"/>
    <w:rPr>
      <w:rFonts w:ascii="Times New Roman" w:eastAsia="Times New Roman" w:hAnsi="Times New Roman" w:cs="Times New Roman"/>
      <w:sz w:val="20"/>
      <w:szCs w:val="20"/>
      <w:lang w:val="en-US"/>
    </w:rPr>
  </w:style>
  <w:style w:type="paragraph" w:styleId="Zpat">
    <w:name w:val="footer"/>
    <w:basedOn w:val="Normln"/>
    <w:link w:val="ZpatChar"/>
    <w:uiPriority w:val="99"/>
    <w:unhideWhenUsed/>
    <w:rsid w:val="00420D24"/>
    <w:pPr>
      <w:tabs>
        <w:tab w:val="center" w:pos="4536"/>
        <w:tab w:val="right" w:pos="9072"/>
      </w:tabs>
    </w:pPr>
  </w:style>
  <w:style w:type="character" w:customStyle="1" w:styleId="ZpatChar">
    <w:name w:val="Zápatí Char"/>
    <w:basedOn w:val="Standardnpsmoodstavce"/>
    <w:link w:val="Zpat"/>
    <w:uiPriority w:val="99"/>
    <w:rsid w:val="00420D24"/>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420D24"/>
    <w:rPr>
      <w:rFonts w:ascii="Tahoma" w:hAnsi="Tahoma" w:cs="Tahoma"/>
      <w:sz w:val="16"/>
      <w:szCs w:val="16"/>
    </w:rPr>
  </w:style>
  <w:style w:type="character" w:customStyle="1" w:styleId="TextbublinyChar">
    <w:name w:val="Text bubliny Char"/>
    <w:basedOn w:val="Standardnpsmoodstavce"/>
    <w:link w:val="Textbubliny"/>
    <w:uiPriority w:val="99"/>
    <w:semiHidden/>
    <w:rsid w:val="00420D24"/>
    <w:rPr>
      <w:rFonts w:ascii="Tahoma" w:eastAsia="Times New Roman" w:hAnsi="Tahoma" w:cs="Tahoma"/>
      <w:sz w:val="16"/>
      <w:szCs w:val="16"/>
      <w:lang w:val="en-US"/>
    </w:rPr>
  </w:style>
  <w:style w:type="paragraph" w:styleId="Normlnweb">
    <w:name w:val="Normal (Web)"/>
    <w:basedOn w:val="Normln"/>
    <w:uiPriority w:val="99"/>
    <w:semiHidden/>
    <w:unhideWhenUsed/>
    <w:rsid w:val="00420D24"/>
    <w:pPr>
      <w:spacing w:before="100" w:beforeAutospacing="1" w:after="100" w:afterAutospacing="1"/>
    </w:pPr>
    <w:rPr>
      <w:rFonts w:eastAsiaTheme="minorEastAsia"/>
      <w:sz w:val="24"/>
      <w:szCs w:val="24"/>
      <w:lang w:eastAsia="cs-CZ"/>
    </w:rPr>
  </w:style>
  <w:style w:type="paragraph" w:styleId="Nadpisobsahu">
    <w:name w:val="TOC Heading"/>
    <w:basedOn w:val="Nadpis1"/>
    <w:next w:val="Normln"/>
    <w:uiPriority w:val="39"/>
    <w:unhideWhenUsed/>
    <w:qFormat/>
    <w:rsid w:val="005F388C"/>
    <w:pPr>
      <w:keepLines/>
      <w:spacing w:after="0" w:line="259" w:lineRule="auto"/>
      <w:ind w:left="0" w:firstLine="0"/>
      <w:outlineLvl w:val="9"/>
    </w:pPr>
    <w:rPr>
      <w:rFonts w:asciiTheme="majorHAnsi" w:hAnsiTheme="majorHAnsi"/>
      <w:b w:val="0"/>
      <w:bCs w:val="0"/>
      <w:color w:val="2E74B5" w:themeColor="accent1" w:themeShade="BF"/>
      <w:kern w:val="0"/>
      <w:lang w:eastAsia="cs-CZ"/>
    </w:rPr>
  </w:style>
  <w:style w:type="paragraph" w:styleId="Obsah1">
    <w:name w:val="toc 1"/>
    <w:basedOn w:val="Normln"/>
    <w:next w:val="Normln"/>
    <w:autoRedefine/>
    <w:uiPriority w:val="39"/>
    <w:unhideWhenUsed/>
    <w:rsid w:val="00C01007"/>
    <w:pPr>
      <w:tabs>
        <w:tab w:val="left" w:pos="400"/>
        <w:tab w:val="right" w:leader="dot" w:pos="9062"/>
      </w:tabs>
      <w:spacing w:after="100"/>
    </w:pPr>
    <w:rPr>
      <w:rFonts w:asciiTheme="minorHAnsi" w:hAnsiTheme="minorHAnsi"/>
      <w:b/>
      <w:sz w:val="22"/>
    </w:rPr>
  </w:style>
  <w:style w:type="paragraph" w:styleId="Obsah2">
    <w:name w:val="toc 2"/>
    <w:basedOn w:val="Normln"/>
    <w:next w:val="Normln"/>
    <w:autoRedefine/>
    <w:uiPriority w:val="39"/>
    <w:unhideWhenUsed/>
    <w:rsid w:val="00A449D4"/>
    <w:pPr>
      <w:spacing w:after="100"/>
      <w:ind w:left="200"/>
    </w:pPr>
    <w:rPr>
      <w:rFonts w:asciiTheme="minorHAnsi" w:hAnsiTheme="minorHAnsi"/>
      <w:sz w:val="22"/>
    </w:rPr>
  </w:style>
  <w:style w:type="paragraph" w:styleId="Obsah3">
    <w:name w:val="toc 3"/>
    <w:basedOn w:val="Normln"/>
    <w:next w:val="Normln"/>
    <w:autoRedefine/>
    <w:uiPriority w:val="39"/>
    <w:unhideWhenUsed/>
    <w:rsid w:val="00A449D4"/>
    <w:pPr>
      <w:spacing w:after="100"/>
      <w:ind w:left="400"/>
    </w:pPr>
    <w:rPr>
      <w:rFonts w:asciiTheme="minorHAnsi" w:hAnsiTheme="minorHAnsi"/>
      <w:i/>
      <w:sz w:val="18"/>
    </w:rPr>
  </w:style>
  <w:style w:type="character" w:styleId="Hypertextovodkaz">
    <w:name w:val="Hyperlink"/>
    <w:basedOn w:val="Standardnpsmoodstavce"/>
    <w:uiPriority w:val="99"/>
    <w:unhideWhenUsed/>
    <w:rsid w:val="005F388C"/>
    <w:rPr>
      <w:color w:val="0563C1" w:themeColor="hyperlink"/>
      <w:u w:val="single"/>
    </w:rPr>
  </w:style>
  <w:style w:type="paragraph" w:customStyle="1" w:styleId="mainimages1">
    <w:name w:val="main_images1"/>
    <w:basedOn w:val="Normln"/>
    <w:rsid w:val="00C742BC"/>
    <w:rPr>
      <w:sz w:val="24"/>
      <w:szCs w:val="24"/>
      <w:lang w:eastAsia="cs-CZ"/>
    </w:rPr>
  </w:style>
  <w:style w:type="paragraph" w:styleId="Revize">
    <w:name w:val="Revision"/>
    <w:hidden/>
    <w:uiPriority w:val="99"/>
    <w:semiHidden/>
    <w:rsid w:val="00BF1FA2"/>
    <w:pPr>
      <w:spacing w:after="0" w:line="240" w:lineRule="auto"/>
    </w:pPr>
    <w:rPr>
      <w:rFonts w:ascii="Times New Roman" w:eastAsia="Times New Roman" w:hAnsi="Times New Roman" w:cs="Times New Roman"/>
      <w:sz w:val="20"/>
      <w:szCs w:val="20"/>
      <w:lang w:val="en-US"/>
    </w:rPr>
  </w:style>
  <w:style w:type="character" w:styleId="Zstupntext">
    <w:name w:val="Placeholder Text"/>
    <w:basedOn w:val="Standardnpsmoodstavce"/>
    <w:uiPriority w:val="99"/>
    <w:semiHidden/>
    <w:rsid w:val="00734AD4"/>
    <w:rPr>
      <w:color w:val="666666"/>
    </w:rPr>
  </w:style>
  <w:style w:type="paragraph" w:customStyle="1" w:styleId="TP1">
    <w:name w:val="TP_1"/>
    <w:link w:val="TP1Char"/>
    <w:qFormat/>
    <w:rsid w:val="00C01007"/>
    <w:pPr>
      <w:numPr>
        <w:numId w:val="1"/>
      </w:numPr>
      <w:ind w:left="431" w:hanging="431"/>
      <w:outlineLvl w:val="0"/>
    </w:pPr>
    <w:rPr>
      <w:rFonts w:ascii="Arial" w:eastAsiaTheme="majorEastAsia" w:hAnsi="Arial" w:cstheme="majorBidi"/>
      <w:b/>
      <w:bCs/>
      <w:kern w:val="32"/>
      <w:sz w:val="28"/>
      <w:szCs w:val="32"/>
      <w:lang w:val="en-US"/>
    </w:rPr>
  </w:style>
  <w:style w:type="character" w:customStyle="1" w:styleId="TP1Char">
    <w:name w:val="TP_1 Char"/>
    <w:basedOn w:val="Nadpis1Char"/>
    <w:link w:val="TP1"/>
    <w:rsid w:val="00C01007"/>
    <w:rPr>
      <w:rFonts w:ascii="Arial" w:eastAsiaTheme="majorEastAsia" w:hAnsi="Arial" w:cstheme="majorBidi"/>
      <w:b/>
      <w:bCs/>
      <w:kern w:val="32"/>
      <w:sz w:val="28"/>
      <w:szCs w:val="32"/>
      <w:lang w:val="en-US"/>
    </w:rPr>
  </w:style>
  <w:style w:type="paragraph" w:customStyle="1" w:styleId="TP11">
    <w:name w:val="TP_1_1"/>
    <w:link w:val="TP11Char"/>
    <w:qFormat/>
    <w:rsid w:val="00C01007"/>
    <w:pPr>
      <w:numPr>
        <w:ilvl w:val="1"/>
        <w:numId w:val="1"/>
      </w:numPr>
      <w:spacing w:before="240"/>
      <w:outlineLvl w:val="1"/>
    </w:pPr>
    <w:rPr>
      <w:rFonts w:ascii="Arial" w:eastAsia="Times New Roman" w:hAnsi="Arial" w:cs="Arial"/>
      <w:b/>
      <w:bCs/>
      <w:iCs/>
      <w:szCs w:val="28"/>
      <w:lang w:val="en-US"/>
    </w:rPr>
  </w:style>
  <w:style w:type="character" w:customStyle="1" w:styleId="TP11Char">
    <w:name w:val="TP_1_1 Char"/>
    <w:basedOn w:val="Nadpis2Char"/>
    <w:link w:val="TP11"/>
    <w:rsid w:val="00C01007"/>
    <w:rPr>
      <w:rFonts w:ascii="Arial" w:eastAsia="Times New Roman" w:hAnsi="Arial" w:cs="Arial"/>
      <w:b/>
      <w:bCs/>
      <w:iCs/>
      <w:sz w:val="28"/>
      <w:szCs w:val="28"/>
      <w:lang w:val="en-US"/>
    </w:rPr>
  </w:style>
  <w:style w:type="paragraph" w:customStyle="1" w:styleId="TPodrazky">
    <w:name w:val="TP_odrazky"/>
    <w:basedOn w:val="Odstavecseseznamem"/>
    <w:link w:val="TPodrazkyChar"/>
    <w:qFormat/>
    <w:rsid w:val="00D02F19"/>
    <w:pPr>
      <w:widowControl w:val="0"/>
      <w:numPr>
        <w:numId w:val="36"/>
      </w:numPr>
      <w:autoSpaceDE w:val="0"/>
      <w:autoSpaceDN w:val="0"/>
      <w:adjustRightInd w:val="0"/>
      <w:snapToGrid w:val="0"/>
      <w:jc w:val="both"/>
    </w:pPr>
    <w:rPr>
      <w:rFonts w:ascii="Calibri" w:hAnsi="Calibri"/>
      <w:color w:val="000000"/>
      <w:sz w:val="22"/>
      <w:szCs w:val="22"/>
    </w:rPr>
  </w:style>
  <w:style w:type="character" w:customStyle="1" w:styleId="OdstavecseseznamemChar">
    <w:name w:val="Odstavec se seznamem Char"/>
    <w:basedOn w:val="Standardnpsmoodstavce"/>
    <w:link w:val="Odstavecseseznamem"/>
    <w:uiPriority w:val="34"/>
    <w:rsid w:val="00FE2B47"/>
    <w:rPr>
      <w:rFonts w:ascii="Times New Roman" w:eastAsia="Times New Roman" w:hAnsi="Times New Roman" w:cs="Times New Roman"/>
      <w:sz w:val="20"/>
      <w:szCs w:val="20"/>
      <w:lang w:val="en-US"/>
    </w:rPr>
  </w:style>
  <w:style w:type="character" w:customStyle="1" w:styleId="TPodrazkyChar">
    <w:name w:val="TP_odrazky Char"/>
    <w:basedOn w:val="OdstavecseseznamemChar"/>
    <w:link w:val="TPodrazky"/>
    <w:rsid w:val="00D02F19"/>
    <w:rPr>
      <w:rFonts w:ascii="Calibri" w:eastAsia="Times New Roman" w:hAnsi="Calibri" w:cs="Times New Roman"/>
      <w:color w:val="000000"/>
      <w:sz w:val="20"/>
      <w:szCs w:val="20"/>
      <w:lang w:val="en-US"/>
    </w:rPr>
  </w:style>
  <w:style w:type="table" w:styleId="Mkatabulky">
    <w:name w:val="Table Grid"/>
    <w:basedOn w:val="Normlntabulka"/>
    <w:uiPriority w:val="39"/>
    <w:rsid w:val="00FE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text">
    <w:name w:val="TP_text"/>
    <w:link w:val="TPtextChar"/>
    <w:qFormat/>
    <w:rsid w:val="00D02F19"/>
    <w:pPr>
      <w:widowControl w:val="0"/>
      <w:autoSpaceDE w:val="0"/>
      <w:autoSpaceDN w:val="0"/>
      <w:adjustRightInd w:val="0"/>
      <w:snapToGrid w:val="0"/>
      <w:spacing w:before="240"/>
      <w:jc w:val="both"/>
    </w:pPr>
    <w:rPr>
      <w:rFonts w:ascii="Calibri" w:eastAsia="Times New Roman" w:hAnsi="Calibri" w:cs="Times New Roman"/>
      <w:color w:val="000000"/>
      <w:lang w:val="en-US"/>
    </w:rPr>
  </w:style>
  <w:style w:type="character" w:customStyle="1" w:styleId="TPtextChar">
    <w:name w:val="TP_text Char"/>
    <w:basedOn w:val="Standardnpsmoodstavce"/>
    <w:link w:val="TPtext"/>
    <w:rsid w:val="00D02F19"/>
    <w:rPr>
      <w:rFonts w:ascii="Calibri" w:eastAsia="Times New Roman" w:hAnsi="Calibri" w:cs="Times New Roman"/>
      <w:color w:val="000000"/>
      <w:lang w:val="en-US"/>
    </w:rPr>
  </w:style>
  <w:style w:type="paragraph" w:customStyle="1" w:styleId="TPtabulka">
    <w:name w:val="TP_tabulka"/>
    <w:basedOn w:val="TPtext"/>
    <w:link w:val="TPtabulkaChar"/>
    <w:qFormat/>
    <w:rsid w:val="00B8098A"/>
    <w:pPr>
      <w:spacing w:before="0" w:after="0" w:line="240" w:lineRule="auto"/>
      <w:jc w:val="left"/>
    </w:pPr>
  </w:style>
  <w:style w:type="character" w:customStyle="1" w:styleId="TPtabulkaChar">
    <w:name w:val="TP_tabulka Char"/>
    <w:basedOn w:val="TPtextChar"/>
    <w:link w:val="TPtabulka"/>
    <w:rsid w:val="00B8098A"/>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0672">
      <w:bodyDiv w:val="1"/>
      <w:marLeft w:val="0"/>
      <w:marRight w:val="0"/>
      <w:marTop w:val="0"/>
      <w:marBottom w:val="0"/>
      <w:divBdr>
        <w:top w:val="none" w:sz="0" w:space="0" w:color="auto"/>
        <w:left w:val="none" w:sz="0" w:space="0" w:color="auto"/>
        <w:bottom w:val="none" w:sz="0" w:space="0" w:color="auto"/>
        <w:right w:val="none" w:sz="0" w:space="0" w:color="auto"/>
      </w:divBdr>
    </w:div>
    <w:div w:id="674259358">
      <w:bodyDiv w:val="1"/>
      <w:marLeft w:val="0"/>
      <w:marRight w:val="0"/>
      <w:marTop w:val="0"/>
      <w:marBottom w:val="0"/>
      <w:divBdr>
        <w:top w:val="none" w:sz="0" w:space="0" w:color="auto"/>
        <w:left w:val="none" w:sz="0" w:space="0" w:color="auto"/>
        <w:bottom w:val="none" w:sz="0" w:space="0" w:color="auto"/>
        <w:right w:val="none" w:sz="0" w:space="0" w:color="auto"/>
      </w:divBdr>
    </w:div>
    <w:div w:id="840585171">
      <w:bodyDiv w:val="1"/>
      <w:marLeft w:val="0"/>
      <w:marRight w:val="0"/>
      <w:marTop w:val="0"/>
      <w:marBottom w:val="0"/>
      <w:divBdr>
        <w:top w:val="none" w:sz="0" w:space="0" w:color="auto"/>
        <w:left w:val="none" w:sz="0" w:space="0" w:color="auto"/>
        <w:bottom w:val="none" w:sz="0" w:space="0" w:color="auto"/>
        <w:right w:val="none" w:sz="0" w:space="0" w:color="auto"/>
      </w:divBdr>
    </w:div>
    <w:div w:id="931012392">
      <w:bodyDiv w:val="1"/>
      <w:marLeft w:val="0"/>
      <w:marRight w:val="0"/>
      <w:marTop w:val="0"/>
      <w:marBottom w:val="0"/>
      <w:divBdr>
        <w:top w:val="none" w:sz="0" w:space="0" w:color="auto"/>
        <w:left w:val="none" w:sz="0" w:space="0" w:color="auto"/>
        <w:bottom w:val="none" w:sz="0" w:space="0" w:color="auto"/>
        <w:right w:val="none" w:sz="0" w:space="0" w:color="auto"/>
      </w:divBdr>
    </w:div>
    <w:div w:id="19636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6414-0739-4948-AD00-B8A1A3C7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2170</Words>
  <Characters>12808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Technické požadavky na vodovodní řady</vt:lpstr>
    </vt:vector>
  </TitlesOfParts>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požadavky na vodovodní řady</dc:title>
  <dc:subject>Technické požadavky na vodovodní přípojky a vnitřní vodovody</dc:subject>
  <dc:creator>PC_Katka</dc:creator>
  <cp:keywords/>
  <dc:description/>
  <cp:lastModifiedBy>Andrea Lorková</cp:lastModifiedBy>
  <cp:revision>2</cp:revision>
  <dcterms:created xsi:type="dcterms:W3CDTF">2025-01-28T13:00:00Z</dcterms:created>
  <dcterms:modified xsi:type="dcterms:W3CDTF">2025-01-28T13:00:00Z</dcterms:modified>
</cp:coreProperties>
</file>